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W w:w="9576" w:type="dxa"/>
        <w:tblLook w:val="04A0" w:firstRow="1" w:lastRow="0" w:firstColumn="1" w:lastColumn="0" w:noHBand="0" w:noVBand="1"/>
      </w:tblPr>
      <w:tblGrid>
        <w:gridCol w:w="2802"/>
        <w:gridCol w:w="6774"/>
      </w:tblGrid>
      <w:tr w:rsidR="000148B7" w:rsidRPr="00B469B4" w:rsidTr="004A36E4">
        <w:trPr>
          <w:trHeight w:val="1790"/>
        </w:trPr>
        <w:tc>
          <w:tcPr>
            <w:tcW w:w="2802" w:type="dxa"/>
          </w:tcPr>
          <w:p w:rsidR="000148B7" w:rsidRPr="00B469B4" w:rsidRDefault="000148B7" w:rsidP="00B469B4">
            <w:pPr>
              <w:jc w:val="both"/>
            </w:pPr>
            <w:bookmarkStart w:id="0" w:name="logo"/>
            <w:bookmarkStart w:id="1" w:name="_GoBack"/>
            <w:bookmarkEnd w:id="1"/>
            <w:r w:rsidRPr="00B469B4">
              <w:rPr>
                <w:noProof/>
                <w:lang w:val="en-GB" w:eastAsia="en-GB"/>
              </w:rPr>
              <w:drawing>
                <wp:inline distT="0" distB="0" distL="0" distR="0" wp14:anchorId="79FC8F19" wp14:editId="690AA7A4">
                  <wp:extent cx="1144864" cy="923925"/>
                  <wp:effectExtent l="0" t="0" r="0" b="0"/>
                  <wp:docPr id="1" name="Picture 1" descr="ICAO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AOBI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4864" cy="923925"/>
                          </a:xfrm>
                          <a:prstGeom prst="rect">
                            <a:avLst/>
                          </a:prstGeom>
                          <a:noFill/>
                          <a:ln>
                            <a:noFill/>
                          </a:ln>
                        </pic:spPr>
                      </pic:pic>
                    </a:graphicData>
                  </a:graphic>
                </wp:inline>
              </w:drawing>
            </w:r>
            <w:bookmarkEnd w:id="0"/>
          </w:p>
        </w:tc>
        <w:tc>
          <w:tcPr>
            <w:tcW w:w="6774" w:type="dxa"/>
            <w:vAlign w:val="center"/>
          </w:tcPr>
          <w:p w:rsidR="000148B7" w:rsidRPr="00B469B4" w:rsidRDefault="000148B7" w:rsidP="00FE4C87">
            <w:pPr>
              <w:jc w:val="both"/>
              <w:rPr>
                <w:b/>
                <w:sz w:val="18"/>
                <w:szCs w:val="18"/>
              </w:rPr>
            </w:pPr>
            <w:bookmarkStart w:id="2" w:name="language"/>
            <w:bookmarkEnd w:id="2"/>
            <w:r w:rsidRPr="00B469B4">
              <w:rPr>
                <w:b/>
                <w:bCs/>
                <w:sz w:val="32"/>
                <w:szCs w:val="32"/>
                <w:lang w:val="en-US"/>
              </w:rPr>
              <w:t xml:space="preserve">ICAO Metadata </w:t>
            </w:r>
            <w:r w:rsidR="009838F8" w:rsidRPr="00B469B4">
              <w:rPr>
                <w:b/>
                <w:bCs/>
                <w:sz w:val="32"/>
                <w:szCs w:val="32"/>
                <w:lang w:val="en-US"/>
              </w:rPr>
              <w:t xml:space="preserve">Form C, </w:t>
            </w:r>
            <w:r w:rsidR="00FE4C87">
              <w:rPr>
                <w:b/>
                <w:bCs/>
                <w:sz w:val="32"/>
                <w:szCs w:val="32"/>
                <w:lang w:val="en-US"/>
              </w:rPr>
              <w:t>B</w:t>
            </w:r>
            <w:r w:rsidR="009838F8" w:rsidRPr="00B469B4">
              <w:rPr>
                <w:b/>
                <w:bCs/>
                <w:sz w:val="32"/>
                <w:szCs w:val="32"/>
                <w:lang w:val="en-US"/>
              </w:rPr>
              <w:t xml:space="preserve"> and Open Skies Agreements related to goal 8 target 8.9</w:t>
            </w:r>
          </w:p>
        </w:tc>
      </w:tr>
    </w:tbl>
    <w:p w:rsidR="000148B7" w:rsidRPr="00B469B4" w:rsidRDefault="000148B7" w:rsidP="00B469B4">
      <w:pPr>
        <w:pStyle w:val="1Heading"/>
        <w:rPr>
          <w:rFonts w:asciiTheme="minorHAnsi" w:hAnsiTheme="minorHAnsi"/>
        </w:rPr>
      </w:pPr>
      <w:r w:rsidRPr="00B469B4">
        <w:rPr>
          <w:rFonts w:asciiTheme="minorHAnsi" w:hAnsiTheme="minorHAnsi"/>
        </w:rPr>
        <w:t>BACKGROUND</w:t>
      </w:r>
    </w:p>
    <w:p w:rsidR="000148B7" w:rsidRPr="00B469B4" w:rsidRDefault="008B79B1" w:rsidP="00B469B4">
      <w:pPr>
        <w:jc w:val="both"/>
        <w:rPr>
          <w:bCs/>
        </w:rPr>
      </w:pPr>
      <w:r w:rsidRPr="00B469B4">
        <w:rPr>
          <w:bCs/>
        </w:rPr>
        <w:t xml:space="preserve">The international Civil Aviation Organization (ICAO) has its origin in the Chicago Convention signed it on December 7th, 1944. ICAO Statistics Programme </w:t>
      </w:r>
      <w:proofErr w:type="gramStart"/>
      <w:r w:rsidR="00770802" w:rsidRPr="00B469B4">
        <w:rPr>
          <w:bCs/>
        </w:rPr>
        <w:t>raised</w:t>
      </w:r>
      <w:proofErr w:type="gramEnd"/>
      <w:r w:rsidRPr="00B469B4">
        <w:rPr>
          <w:bCs/>
        </w:rPr>
        <w:t xml:space="preserve"> in the core of the Chicago Convention and the obligation to file statistical information with ICAO is set out in article 67:</w:t>
      </w:r>
    </w:p>
    <w:p w:rsidR="008B79B1" w:rsidRPr="00B469B4" w:rsidRDefault="008B79B1" w:rsidP="00B469B4">
      <w:pPr>
        <w:jc w:val="both"/>
        <w:rPr>
          <w:bCs/>
          <w:i/>
          <w:iCs/>
          <w:sz w:val="20"/>
          <w:szCs w:val="20"/>
        </w:rPr>
      </w:pPr>
      <w:r w:rsidRPr="00B469B4">
        <w:rPr>
          <w:bCs/>
          <w:i/>
          <w:iCs/>
          <w:sz w:val="20"/>
          <w:szCs w:val="20"/>
        </w:rPr>
        <w:t>“Each contracting State undertakes that its international airlines shall, in accordance with requirements laid down by the Council, file with the Council traffic reports, cost statistics and financial statements showing among other things all receipts and the sources thereof”</w:t>
      </w:r>
    </w:p>
    <w:p w:rsidR="00AC7D86" w:rsidRPr="00B469B4" w:rsidRDefault="00AC7D86" w:rsidP="00B469B4">
      <w:pPr>
        <w:jc w:val="both"/>
        <w:rPr>
          <w:bCs/>
        </w:rPr>
      </w:pPr>
      <w:r w:rsidRPr="00B469B4">
        <w:rPr>
          <w:bCs/>
        </w:rPr>
        <w:t xml:space="preserve">The UN recognized ICAO as the central agency responsible for the collection, analysis, publication, </w:t>
      </w:r>
      <w:proofErr w:type="spellStart"/>
      <w:r w:rsidRPr="00B469B4">
        <w:rPr>
          <w:bCs/>
        </w:rPr>
        <w:t>standar</w:t>
      </w:r>
      <w:proofErr w:type="spellEnd"/>
      <w:proofErr w:type="gramStart"/>
      <w:r w:rsidRPr="00B469B4">
        <w:rPr>
          <w:bCs/>
        </w:rPr>
        <w:t>​​</w:t>
      </w:r>
      <w:proofErr w:type="spellStart"/>
      <w:r w:rsidRPr="00B469B4">
        <w:rPr>
          <w:bCs/>
        </w:rPr>
        <w:t>dization</w:t>
      </w:r>
      <w:proofErr w:type="spellEnd"/>
      <w:proofErr w:type="gramEnd"/>
      <w:r w:rsidRPr="00B469B4">
        <w:rPr>
          <w:bCs/>
        </w:rPr>
        <w:t xml:space="preserve">, improvement and dissemination of statistics pertaining to civil aviation. ICAO is </w:t>
      </w:r>
      <w:proofErr w:type="gramStart"/>
      <w:r w:rsidRPr="00B469B4">
        <w:rPr>
          <w:bCs/>
        </w:rPr>
        <w:t>committed  to</w:t>
      </w:r>
      <w:proofErr w:type="gramEnd"/>
      <w:r w:rsidRPr="00B469B4">
        <w:rPr>
          <w:bCs/>
        </w:rPr>
        <w:t xml:space="preserve"> consistently offering comprehensive and objective data.​​ ​ ​</w:t>
      </w:r>
    </w:p>
    <w:p w:rsidR="00AC7D86" w:rsidRPr="00B469B4" w:rsidRDefault="00AC7D86" w:rsidP="00B469B4">
      <w:pPr>
        <w:jc w:val="both"/>
        <w:rPr>
          <w:bCs/>
        </w:rPr>
      </w:pPr>
      <w:r w:rsidRPr="00B469B4">
        <w:rPr>
          <w:bCs/>
        </w:rPr>
        <w:t>The ICAO Statistics Programme objective is to provide accurate, reliable and consistent aviation data to its Member States, international organizations, aviation industry, tourism and other stakeholders.</w:t>
      </w:r>
    </w:p>
    <w:p w:rsidR="00E35690" w:rsidRPr="00B469B4" w:rsidRDefault="00524AF3" w:rsidP="00770802">
      <w:pPr>
        <w:pStyle w:val="1Heading"/>
        <w:numPr>
          <w:ilvl w:val="0"/>
          <w:numId w:val="8"/>
        </w:numPr>
        <w:rPr>
          <w:rFonts w:asciiTheme="minorHAnsi" w:hAnsiTheme="minorHAnsi"/>
        </w:rPr>
      </w:pPr>
      <w:r w:rsidRPr="00B469B4">
        <w:rPr>
          <w:rFonts w:asciiTheme="minorHAnsi" w:hAnsiTheme="minorHAnsi"/>
        </w:rPr>
        <w:t>Form C. Traffic by flight stage</w:t>
      </w:r>
    </w:p>
    <w:p w:rsidR="00524AF3" w:rsidRPr="00B469B4" w:rsidRDefault="00524AF3" w:rsidP="00B469B4">
      <w:pPr>
        <w:jc w:val="both"/>
        <w:rPr>
          <w:bCs/>
        </w:rPr>
      </w:pPr>
      <w:r w:rsidRPr="00B469B4">
        <w:rPr>
          <w:noProof/>
          <w:lang w:val="en-GB" w:eastAsia="en-GB"/>
        </w:rPr>
        <w:drawing>
          <wp:inline distT="0" distB="0" distL="0" distR="0" wp14:anchorId="2FA8E1F3" wp14:editId="7CF0E9A9">
            <wp:extent cx="5945956" cy="258226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31054"/>
                    <a:stretch/>
                  </pic:blipFill>
                  <pic:spPr bwMode="auto">
                    <a:xfrm>
                      <a:off x="0" y="0"/>
                      <a:ext cx="5943600" cy="2581243"/>
                    </a:xfrm>
                    <a:prstGeom prst="rect">
                      <a:avLst/>
                    </a:prstGeom>
                    <a:noFill/>
                    <a:ln>
                      <a:noFill/>
                    </a:ln>
                    <a:extLst>
                      <a:ext uri="{53640926-AAD7-44D8-BBD7-CCE9431645EC}">
                        <a14:shadowObscured xmlns:a14="http://schemas.microsoft.com/office/drawing/2010/main"/>
                      </a:ext>
                    </a:extLst>
                  </pic:spPr>
                </pic:pic>
              </a:graphicData>
            </a:graphic>
          </wp:inline>
        </w:drawing>
      </w:r>
    </w:p>
    <w:p w:rsidR="005F5CA0" w:rsidRPr="00B469B4" w:rsidRDefault="005F5CA0" w:rsidP="00B469B4">
      <w:pPr>
        <w:jc w:val="both"/>
        <w:rPr>
          <w:rFonts w:eastAsia="Times New Roman" w:cs="Times New Roman"/>
          <w:b/>
          <w:caps/>
          <w:lang w:val="en-GB" w:eastAsia="en-US"/>
        </w:rPr>
      </w:pPr>
    </w:p>
    <w:p w:rsidR="005F5CA0" w:rsidRPr="00B469B4" w:rsidRDefault="005F5CA0" w:rsidP="00B469B4">
      <w:pPr>
        <w:jc w:val="both"/>
        <w:rPr>
          <w:rFonts w:eastAsia="Times New Roman" w:cs="Times New Roman"/>
          <w:b/>
          <w:caps/>
          <w:lang w:val="en-GB" w:eastAsia="en-US"/>
        </w:rPr>
      </w:pPr>
    </w:p>
    <w:p w:rsidR="005F5CA0" w:rsidRPr="00B469B4" w:rsidRDefault="005F5CA0" w:rsidP="00B469B4">
      <w:pPr>
        <w:jc w:val="both"/>
        <w:rPr>
          <w:bCs/>
        </w:rPr>
      </w:pPr>
      <w:r w:rsidRPr="00B469B4">
        <w:rPr>
          <w:bCs/>
        </w:rPr>
        <w:lastRenderedPageBreak/>
        <w:t>This form is to be used by ICAO Member States to report traffic statistics for each of their airlines that provides international scheduled air services. This form should include aggregated data for the twelve months of the calendar year.</w:t>
      </w:r>
    </w:p>
    <w:p w:rsidR="005F5CA0" w:rsidRPr="00B469B4" w:rsidRDefault="005F5CA0" w:rsidP="00B469B4">
      <w:pPr>
        <w:jc w:val="both"/>
        <w:rPr>
          <w:b/>
          <w:u w:val="single"/>
        </w:rPr>
      </w:pPr>
      <w:r w:rsidRPr="00B469B4">
        <w:rPr>
          <w:b/>
          <w:u w:val="single"/>
        </w:rPr>
        <w:t>Filing schedule</w:t>
      </w:r>
    </w:p>
    <w:p w:rsidR="005F5CA0" w:rsidRPr="00B469B4" w:rsidRDefault="005F5CA0" w:rsidP="00B469B4">
      <w:pPr>
        <w:jc w:val="both"/>
        <w:rPr>
          <w:bCs/>
        </w:rPr>
      </w:pPr>
      <w:r w:rsidRPr="00B469B4">
        <w:rPr>
          <w:bCs/>
        </w:rPr>
        <w:t>This form should be completed on an annual basis and filed with ICAO within two months of the end of the year to which it refers.</w:t>
      </w:r>
    </w:p>
    <w:p w:rsidR="005F5CA0" w:rsidRPr="00B469B4" w:rsidRDefault="005F5CA0" w:rsidP="00B469B4">
      <w:pPr>
        <w:jc w:val="both"/>
        <w:rPr>
          <w:b/>
          <w:u w:val="single"/>
        </w:rPr>
      </w:pPr>
      <w:r w:rsidRPr="00B469B4">
        <w:rPr>
          <w:b/>
          <w:u w:val="single"/>
        </w:rPr>
        <w:t>Electronic filing</w:t>
      </w:r>
    </w:p>
    <w:p w:rsidR="005F5CA0" w:rsidRPr="00B469B4" w:rsidRDefault="005F5CA0" w:rsidP="00B469B4">
      <w:pPr>
        <w:jc w:val="both"/>
        <w:rPr>
          <w:bCs/>
        </w:rPr>
      </w:pPr>
      <w:r w:rsidRPr="00B469B4">
        <w:rPr>
          <w:bCs/>
        </w:rPr>
        <w:t>States should submit the requested data in electronic format, either by e-mail via the Internet (sta@icao.int) or on a compact disc. An electronic copy of this form, together with the relevant instructions, can be obtained from the ICAO Internet site (http://www.icao.int/staforms) or by contacting the ICAO Secretariat.</w:t>
      </w:r>
    </w:p>
    <w:p w:rsidR="00524AF3" w:rsidRPr="00B469B4" w:rsidRDefault="00524AF3" w:rsidP="00B469B4">
      <w:pPr>
        <w:jc w:val="both"/>
        <w:rPr>
          <w:rFonts w:eastAsia="Times New Roman" w:cs="Times New Roman"/>
          <w:b/>
          <w:caps/>
          <w:lang w:val="en-GB" w:eastAsia="en-US"/>
        </w:rPr>
      </w:pPr>
      <w:r w:rsidRPr="00B469B4">
        <w:rPr>
          <w:rFonts w:eastAsia="Times New Roman" w:cs="Times New Roman"/>
          <w:b/>
          <w:caps/>
          <w:lang w:val="en-GB" w:eastAsia="en-US"/>
        </w:rPr>
        <w:t>STATISTICS TO BE REPORTED</w:t>
      </w:r>
    </w:p>
    <w:p w:rsidR="00524AF3" w:rsidRPr="00B469B4" w:rsidRDefault="00524AF3" w:rsidP="00B469B4">
      <w:pPr>
        <w:jc w:val="both"/>
        <w:rPr>
          <w:bCs/>
        </w:rPr>
      </w:pPr>
      <w:r w:rsidRPr="00B469B4">
        <w:rPr>
          <w:bCs/>
        </w:rPr>
        <w:t>Use this form to report data concerning all the international flight stages of revenue scheduled services for each airline whose principal place of business is in the reporting State. Domestic flight stages should not normally be reported, but if they form an integral part of an international air service they may also be included.</w:t>
      </w:r>
    </w:p>
    <w:p w:rsidR="00524AF3" w:rsidRPr="00B469B4" w:rsidRDefault="00524AF3" w:rsidP="00B469B4">
      <w:pPr>
        <w:jc w:val="both"/>
        <w:rPr>
          <w:bCs/>
        </w:rPr>
      </w:pPr>
      <w:r w:rsidRPr="00B469B4">
        <w:rPr>
          <w:bCs/>
        </w:rPr>
        <w:t>Report all capacity and revenue traffic figures for the operating carrier, including traffic carried under code-shared, franchised, pooled, blocked-space arrangements, joint services and leased aircraft services.</w:t>
      </w:r>
    </w:p>
    <w:p w:rsidR="00524AF3" w:rsidRPr="00B469B4" w:rsidRDefault="00524AF3" w:rsidP="00B469B4">
      <w:pPr>
        <w:jc w:val="both"/>
        <w:rPr>
          <w:bCs/>
        </w:rPr>
      </w:pPr>
      <w:r w:rsidRPr="00B469B4">
        <w:rPr>
          <w:bCs/>
        </w:rPr>
        <w:t>In this context the term operating carrier refers to that carrier whose flight number is being used for air traffic control purposes Statistics related to blocked-off charters (see definition below) are considered to be non-scheduled and should therefore be excluded from this form.</w:t>
      </w:r>
    </w:p>
    <w:p w:rsidR="00524AF3" w:rsidRPr="00B469B4" w:rsidRDefault="00770802" w:rsidP="00B469B4">
      <w:pPr>
        <w:jc w:val="both"/>
        <w:rPr>
          <w:rFonts w:eastAsia="Times New Roman" w:cs="Times New Roman"/>
          <w:b/>
          <w:caps/>
          <w:lang w:val="en-GB" w:eastAsia="en-US"/>
        </w:rPr>
      </w:pPr>
      <w:r>
        <w:rPr>
          <w:rFonts w:eastAsia="Times New Roman" w:cs="Times New Roman"/>
          <w:b/>
          <w:caps/>
          <w:lang w:val="en-GB" w:eastAsia="en-US"/>
        </w:rPr>
        <w:t xml:space="preserve">metadata on </w:t>
      </w:r>
      <w:r w:rsidR="00524AF3" w:rsidRPr="00B469B4">
        <w:rPr>
          <w:rFonts w:eastAsia="Times New Roman" w:cs="Times New Roman"/>
          <w:b/>
          <w:caps/>
          <w:lang w:val="en-GB" w:eastAsia="en-US"/>
        </w:rPr>
        <w:t>Columns</w:t>
      </w:r>
    </w:p>
    <w:p w:rsidR="00524AF3" w:rsidRPr="00B469B4" w:rsidRDefault="00524AF3" w:rsidP="00B469B4">
      <w:pPr>
        <w:jc w:val="both"/>
        <w:rPr>
          <w:bCs/>
        </w:rPr>
      </w:pPr>
      <w:r w:rsidRPr="00B469B4">
        <w:rPr>
          <w:b/>
          <w:u w:val="single"/>
        </w:rPr>
        <w:t xml:space="preserve">Stations (Columns </w:t>
      </w:r>
      <w:proofErr w:type="gramStart"/>
      <w:r w:rsidRPr="00B469B4">
        <w:rPr>
          <w:b/>
          <w:u w:val="single"/>
        </w:rPr>
        <w:t>a and</w:t>
      </w:r>
      <w:proofErr w:type="gramEnd"/>
      <w:r w:rsidRPr="00B469B4">
        <w:rPr>
          <w:b/>
          <w:u w:val="single"/>
        </w:rPr>
        <w:t xml:space="preserve"> b).</w:t>
      </w:r>
      <w:r w:rsidRPr="00B469B4">
        <w:rPr>
          <w:bCs/>
        </w:rPr>
        <w:t xml:space="preserve"> List in the following manner all traffic and technical stops between which flights were operated during the year:</w:t>
      </w:r>
    </w:p>
    <w:p w:rsidR="00524AF3" w:rsidRPr="00B469B4" w:rsidRDefault="00524AF3" w:rsidP="00B469B4">
      <w:pPr>
        <w:ind w:left="720"/>
        <w:jc w:val="both"/>
        <w:rPr>
          <w:bCs/>
          <w:sz w:val="20"/>
          <w:szCs w:val="20"/>
        </w:rPr>
      </w:pPr>
      <w:r w:rsidRPr="00B469B4">
        <w:rPr>
          <w:bCs/>
          <w:sz w:val="20"/>
          <w:szCs w:val="20"/>
        </w:rPr>
        <w:t>a) List the individual stages of the itinerary, first in one direction and then in the reverse direction (see the example below). In the event that more than one flight number is used for the same itinerary, the data may either be reported by flight number or consolidated by itinerary.</w:t>
      </w:r>
    </w:p>
    <w:p w:rsidR="00524AF3" w:rsidRPr="00B469B4" w:rsidRDefault="00524AF3" w:rsidP="00B469B4">
      <w:pPr>
        <w:ind w:left="720"/>
        <w:jc w:val="both"/>
        <w:rPr>
          <w:bCs/>
        </w:rPr>
      </w:pPr>
      <w:r w:rsidRPr="00B469B4">
        <w:rPr>
          <w:bCs/>
          <w:sz w:val="20"/>
          <w:szCs w:val="20"/>
        </w:rPr>
        <w:t>b) Report all-freight services separately; do not consolidate them with passenger or combined (passenger/freight) services. All-freight services are flights performed by aircraft carrying loads other than passengers, i.e. freight, unaccompanied baggage, mail. Exclude all flights carrying one or more revenue passengers, and flights listed in schedules as providing any passenger service.</w:t>
      </w:r>
    </w:p>
    <w:p w:rsidR="00524AF3" w:rsidRPr="00B469B4" w:rsidRDefault="00524AF3" w:rsidP="00B469B4">
      <w:pPr>
        <w:jc w:val="both"/>
        <w:rPr>
          <w:bCs/>
        </w:rPr>
      </w:pPr>
      <w:r w:rsidRPr="00B469B4">
        <w:rPr>
          <w:bCs/>
        </w:rPr>
        <w:t>Whenever possible, IATA location identifiers (three-letter codes listed in the IATA Airline Coding Directory or in the Official Airline Guide) rather than station names should be used to identify stations.</w:t>
      </w:r>
    </w:p>
    <w:p w:rsidR="00524AF3" w:rsidRPr="00B469B4" w:rsidRDefault="00524AF3" w:rsidP="00B469B4">
      <w:pPr>
        <w:jc w:val="both"/>
        <w:rPr>
          <w:bCs/>
        </w:rPr>
      </w:pPr>
      <w:proofErr w:type="gramStart"/>
      <w:r w:rsidRPr="00B469B4">
        <w:rPr>
          <w:b/>
          <w:u w:val="single"/>
        </w:rPr>
        <w:lastRenderedPageBreak/>
        <w:t>Type of aircraft (Column c).</w:t>
      </w:r>
      <w:proofErr w:type="gramEnd"/>
      <w:r w:rsidRPr="00B469B4">
        <w:rPr>
          <w:bCs/>
        </w:rPr>
        <w:t xml:space="preserve"> Enter the code (e.g. 747, M11, 340, AT4, etc.) for the type of aircraft used between each pair of stations. These codes can be obtained from the IATA Airline Coding Directory or the Official Airline Guide. When more than one aircraft type has been used on the same flight stage, enter each aircraft type (identified by its code) and the corresponding traffic and capacity data in a separate row under the flight stage identifier. See the example at the end of the reporting instructions.</w:t>
      </w:r>
    </w:p>
    <w:p w:rsidR="00524AF3" w:rsidRPr="00B469B4" w:rsidRDefault="00524AF3" w:rsidP="009D0CBC">
      <w:pPr>
        <w:jc w:val="both"/>
        <w:rPr>
          <w:bCs/>
        </w:rPr>
      </w:pPr>
      <w:proofErr w:type="gramStart"/>
      <w:r w:rsidRPr="00B469B4">
        <w:rPr>
          <w:b/>
          <w:u w:val="single"/>
        </w:rPr>
        <w:t>Number of flights (Column d).</w:t>
      </w:r>
      <w:proofErr w:type="gramEnd"/>
      <w:r w:rsidRPr="00B469B4">
        <w:rPr>
          <w:bCs/>
        </w:rPr>
        <w:t xml:space="preserve"> Enter the number of flight stages flown during the year between each pair of stations listed in Columns a and b. Capacity available (Columns e and f)</w:t>
      </w:r>
    </w:p>
    <w:p w:rsidR="00524AF3" w:rsidRPr="00B469B4" w:rsidRDefault="00524AF3" w:rsidP="00B469B4">
      <w:pPr>
        <w:jc w:val="both"/>
        <w:rPr>
          <w:bCs/>
        </w:rPr>
      </w:pPr>
      <w:r w:rsidRPr="00B469B4">
        <w:rPr>
          <w:b/>
          <w:u w:val="single"/>
        </w:rPr>
        <w:t>Passenger seats (number) (Column e).</w:t>
      </w:r>
      <w:r w:rsidRPr="00B469B4">
        <w:rPr>
          <w:bCs/>
        </w:rPr>
        <w:t xml:space="preserve"> Enter the total number of passenger seats available for sale during the year between each pair of stations listed in Columns a and b. Exclude those seats not actually available for the carriage of passengers because of payload limitations caused by the higher amount of fuel required or other payload/operational restrictions.</w:t>
      </w:r>
    </w:p>
    <w:p w:rsidR="00524AF3" w:rsidRPr="00B469B4" w:rsidRDefault="00524AF3" w:rsidP="00B469B4">
      <w:pPr>
        <w:jc w:val="both"/>
        <w:rPr>
          <w:bCs/>
        </w:rPr>
      </w:pPr>
      <w:r w:rsidRPr="00B469B4">
        <w:rPr>
          <w:b/>
          <w:u w:val="single"/>
        </w:rPr>
        <w:t>Total payload capacity (tonnes) (Column f).</w:t>
      </w:r>
      <w:r w:rsidRPr="00B469B4">
        <w:rPr>
          <w:bCs/>
        </w:rPr>
        <w:t xml:space="preserve"> Enter the total payload capacity (in metric tonnes) available during the year, above and below the deck, for the carriage of revenue load (passengers, baggage, freight and mail) taking into account payload restrictions, where applicable, and operational restrictions on the supply of capacity between each pair of stations listed in Columns </w:t>
      </w:r>
      <w:proofErr w:type="gramStart"/>
      <w:r w:rsidRPr="00B469B4">
        <w:rPr>
          <w:bCs/>
        </w:rPr>
        <w:t>a and</w:t>
      </w:r>
      <w:proofErr w:type="gramEnd"/>
      <w:r w:rsidRPr="00B469B4">
        <w:rPr>
          <w:bCs/>
        </w:rPr>
        <w:t xml:space="preserve"> b.</w:t>
      </w:r>
    </w:p>
    <w:p w:rsidR="00524AF3" w:rsidRPr="00B469B4" w:rsidRDefault="00524AF3" w:rsidP="00B469B4">
      <w:pPr>
        <w:jc w:val="both"/>
        <w:rPr>
          <w:bCs/>
        </w:rPr>
      </w:pPr>
      <w:proofErr w:type="gramStart"/>
      <w:r w:rsidRPr="00B469B4">
        <w:rPr>
          <w:b/>
          <w:u w:val="single"/>
        </w:rPr>
        <w:t xml:space="preserve">Revenue traffic (Columns g, h and </w:t>
      </w:r>
      <w:proofErr w:type="spellStart"/>
      <w:r w:rsidRPr="00B469B4">
        <w:rPr>
          <w:b/>
          <w:u w:val="single"/>
        </w:rPr>
        <w:t>i</w:t>
      </w:r>
      <w:proofErr w:type="spellEnd"/>
      <w:r w:rsidRPr="00B469B4">
        <w:rPr>
          <w:b/>
          <w:u w:val="single"/>
        </w:rPr>
        <w:t>).</w:t>
      </w:r>
      <w:proofErr w:type="gramEnd"/>
      <w:r w:rsidRPr="00B469B4">
        <w:rPr>
          <w:bCs/>
        </w:rPr>
        <w:t xml:space="preserve"> Enter the total revenue load, in terms of passenger numbers and freight and mail tonnes, on-board the aircraft for each stage of a flight regardless of the origin or destination of the traffic.</w:t>
      </w:r>
    </w:p>
    <w:p w:rsidR="00524AF3" w:rsidRPr="00B469B4" w:rsidRDefault="00524AF3" w:rsidP="00B469B4">
      <w:pPr>
        <w:jc w:val="both"/>
        <w:rPr>
          <w:bCs/>
        </w:rPr>
      </w:pPr>
      <w:r w:rsidRPr="00B469B4">
        <w:rPr>
          <w:b/>
          <w:u w:val="single"/>
        </w:rPr>
        <w:t>Passengers (number) (Column g).</w:t>
      </w:r>
      <w:r w:rsidRPr="00B469B4">
        <w:rPr>
          <w:bCs/>
        </w:rPr>
        <w:t xml:space="preserve"> Include in this column all passengers for whose transportation an air carrier receives commercial remuneration. Include, for example, a) passengers travelling under publicly available promotional offers (for example, “two-for-one”) or loyalty programmes (for example, redemption of frequent-flyer points); b) passengers travelling as compensation for denied boarding; c) passengers travelling on corporate discounts; d) passengers travelling on preferential fares (government, seamen, military, youth, student, etc.). Exclude, for example, a) persons travelling free; b) persons travelling at a fare or discount available only to employees of air carriers or their agents or only for travel on business for the carriers; c) infants who do not occupy a seat. Non-revenue passengers should be excluded.</w:t>
      </w:r>
    </w:p>
    <w:p w:rsidR="00524AF3" w:rsidRPr="00B469B4" w:rsidRDefault="00524AF3" w:rsidP="00B469B4">
      <w:pPr>
        <w:jc w:val="both"/>
        <w:rPr>
          <w:bCs/>
        </w:rPr>
      </w:pPr>
      <w:r w:rsidRPr="00B469B4">
        <w:rPr>
          <w:b/>
          <w:u w:val="single"/>
        </w:rPr>
        <w:t>Freight (tonnes) (Column h).</w:t>
      </w:r>
      <w:r w:rsidRPr="00B469B4">
        <w:rPr>
          <w:bCs/>
        </w:rPr>
        <w:t xml:space="preserve"> The term freight includes express and diplomatic bags but not a passenger’s checked baggage.</w:t>
      </w:r>
    </w:p>
    <w:p w:rsidR="00524AF3" w:rsidRPr="00B469B4" w:rsidRDefault="00524AF3" w:rsidP="00B469B4">
      <w:pPr>
        <w:jc w:val="both"/>
        <w:rPr>
          <w:bCs/>
        </w:rPr>
      </w:pPr>
      <w:r w:rsidRPr="00B469B4">
        <w:rPr>
          <w:b/>
          <w:u w:val="single"/>
        </w:rPr>
        <w:t xml:space="preserve">Mail (tonnes) (Column </w:t>
      </w:r>
      <w:proofErr w:type="spellStart"/>
      <w:r w:rsidRPr="00B469B4">
        <w:rPr>
          <w:b/>
          <w:u w:val="single"/>
        </w:rPr>
        <w:t>i</w:t>
      </w:r>
      <w:proofErr w:type="spellEnd"/>
      <w:r w:rsidRPr="00B469B4">
        <w:rPr>
          <w:b/>
          <w:u w:val="single"/>
        </w:rPr>
        <w:t>).</w:t>
      </w:r>
      <w:r w:rsidRPr="00B469B4">
        <w:rPr>
          <w:bCs/>
        </w:rPr>
        <w:t xml:space="preserve"> The terms mail refers to correspondence and other objects tendered by and intended for delivery to postal administrations.</w:t>
      </w:r>
    </w:p>
    <w:p w:rsidR="005F5CA0" w:rsidRPr="00B469B4" w:rsidRDefault="005F5CA0" w:rsidP="00B469B4">
      <w:pPr>
        <w:jc w:val="both"/>
        <w:rPr>
          <w:rFonts w:eastAsia="Times New Roman" w:cs="Times New Roman"/>
          <w:b/>
          <w:caps/>
          <w:lang w:val="en-GB" w:eastAsia="en-US"/>
        </w:rPr>
      </w:pPr>
      <w:r w:rsidRPr="00B469B4">
        <w:rPr>
          <w:rFonts w:eastAsia="Times New Roman" w:cs="Times New Roman"/>
          <w:b/>
          <w:caps/>
          <w:lang w:val="en-GB" w:eastAsia="en-US"/>
        </w:rPr>
        <w:t>DEFINITION OF TERMS USED</w:t>
      </w:r>
    </w:p>
    <w:p w:rsidR="00524AF3" w:rsidRPr="00B469B4" w:rsidRDefault="005F5CA0" w:rsidP="00B469B4">
      <w:pPr>
        <w:jc w:val="both"/>
        <w:rPr>
          <w:bCs/>
        </w:rPr>
      </w:pPr>
      <w:proofErr w:type="gramStart"/>
      <w:r w:rsidRPr="00B469B4">
        <w:rPr>
          <w:b/>
          <w:u w:val="single"/>
        </w:rPr>
        <w:t>Blocked-off charters</w:t>
      </w:r>
      <w:r w:rsidRPr="00B469B4">
        <w:rPr>
          <w:bCs/>
        </w:rPr>
        <w:t>.</w:t>
      </w:r>
      <w:proofErr w:type="gramEnd"/>
      <w:r w:rsidRPr="00B469B4">
        <w:rPr>
          <w:bCs/>
        </w:rPr>
        <w:t xml:space="preserve"> The whole capacity of an aircraft is blocked off for charter sale on flights published as scheduled flights but carried out as charter flights on the same or similar routing and operating time.</w:t>
      </w:r>
    </w:p>
    <w:p w:rsidR="005F5CA0" w:rsidRPr="00B469B4" w:rsidRDefault="005F5CA0" w:rsidP="00B469B4">
      <w:pPr>
        <w:jc w:val="both"/>
        <w:rPr>
          <w:bCs/>
        </w:rPr>
      </w:pPr>
      <w:proofErr w:type="gramStart"/>
      <w:r w:rsidRPr="00B469B4">
        <w:rPr>
          <w:b/>
          <w:u w:val="single"/>
        </w:rPr>
        <w:lastRenderedPageBreak/>
        <w:t>Blocked-space arrangements.</w:t>
      </w:r>
      <w:proofErr w:type="gramEnd"/>
      <w:r w:rsidRPr="00B469B4">
        <w:rPr>
          <w:bCs/>
        </w:rPr>
        <w:t xml:space="preserve"> </w:t>
      </w:r>
      <w:proofErr w:type="gramStart"/>
      <w:r w:rsidRPr="00B469B4">
        <w:rPr>
          <w:bCs/>
        </w:rPr>
        <w:t>A number of passenger seats and/or specified cargo space purchased by an air carrier for the carriage of its traffic on an aircraft of a second air carrier.</w:t>
      </w:r>
      <w:proofErr w:type="gramEnd"/>
    </w:p>
    <w:p w:rsidR="005F5CA0" w:rsidRPr="00B469B4" w:rsidRDefault="005F5CA0" w:rsidP="00B469B4">
      <w:pPr>
        <w:jc w:val="both"/>
        <w:rPr>
          <w:bCs/>
        </w:rPr>
      </w:pPr>
      <w:proofErr w:type="gramStart"/>
      <w:r w:rsidRPr="00B469B4">
        <w:rPr>
          <w:b/>
          <w:u w:val="single"/>
        </w:rPr>
        <w:t>Code sharing.</w:t>
      </w:r>
      <w:proofErr w:type="gramEnd"/>
      <w:r w:rsidRPr="00B469B4">
        <w:rPr>
          <w:bCs/>
        </w:rPr>
        <w:t xml:space="preserve"> The use of the flight designator code of one air carrier on a service performed by a second air carrier, which service is usually also identified (and may be required to be identified) as a service of, and being performed by, the second air carrier.</w:t>
      </w:r>
    </w:p>
    <w:p w:rsidR="005F5CA0" w:rsidRPr="00B469B4" w:rsidRDefault="005F5CA0" w:rsidP="00B469B4">
      <w:pPr>
        <w:jc w:val="both"/>
        <w:rPr>
          <w:bCs/>
        </w:rPr>
      </w:pPr>
      <w:proofErr w:type="gramStart"/>
      <w:r w:rsidRPr="00B469B4">
        <w:rPr>
          <w:b/>
          <w:u w:val="single"/>
        </w:rPr>
        <w:t>Flight.</w:t>
      </w:r>
      <w:proofErr w:type="gramEnd"/>
      <w:r w:rsidRPr="00B469B4">
        <w:rPr>
          <w:bCs/>
        </w:rPr>
        <w:t xml:space="preserve"> The operation of an aircraft on a flight stage or number of flight stages with the same flight number.</w:t>
      </w:r>
    </w:p>
    <w:p w:rsidR="005F5CA0" w:rsidRPr="00B469B4" w:rsidRDefault="005F5CA0" w:rsidP="00B469B4">
      <w:pPr>
        <w:jc w:val="both"/>
        <w:rPr>
          <w:bCs/>
        </w:rPr>
      </w:pPr>
      <w:proofErr w:type="gramStart"/>
      <w:r w:rsidRPr="00B469B4">
        <w:rPr>
          <w:b/>
          <w:u w:val="single"/>
        </w:rPr>
        <w:t>Flight stage</w:t>
      </w:r>
      <w:r w:rsidRPr="00B469B4">
        <w:rPr>
          <w:bCs/>
        </w:rPr>
        <w:t>.</w:t>
      </w:r>
      <w:proofErr w:type="gramEnd"/>
      <w:r w:rsidRPr="00B469B4">
        <w:rPr>
          <w:bCs/>
        </w:rPr>
        <w:t xml:space="preserve"> A flight stage is the operation of an aircraft from take-off to its next landing. A flight stage is classified as either international or domestic based on the following definitions:</w:t>
      </w:r>
    </w:p>
    <w:p w:rsidR="005F5CA0" w:rsidRPr="00B469B4" w:rsidRDefault="005F5CA0" w:rsidP="00B469B4">
      <w:pPr>
        <w:jc w:val="both"/>
        <w:rPr>
          <w:bCs/>
        </w:rPr>
      </w:pPr>
      <w:proofErr w:type="gramStart"/>
      <w:r w:rsidRPr="00B469B4">
        <w:rPr>
          <w:b/>
          <w:u w:val="single"/>
        </w:rPr>
        <w:t>International.</w:t>
      </w:r>
      <w:proofErr w:type="gramEnd"/>
      <w:r w:rsidRPr="00B469B4">
        <w:rPr>
          <w:b/>
          <w:u w:val="single"/>
        </w:rPr>
        <w:t xml:space="preserve"> </w:t>
      </w:r>
      <w:proofErr w:type="gramStart"/>
      <w:r w:rsidRPr="00B469B4">
        <w:rPr>
          <w:bCs/>
        </w:rPr>
        <w:t>A flight stage with one or both terminals in the territory of a State, other than the State in which the air carrier has its principal place of business.</w:t>
      </w:r>
      <w:proofErr w:type="gramEnd"/>
    </w:p>
    <w:p w:rsidR="005F5CA0" w:rsidRPr="00B469B4" w:rsidRDefault="005F5CA0" w:rsidP="00B469B4">
      <w:pPr>
        <w:jc w:val="both"/>
        <w:rPr>
          <w:bCs/>
        </w:rPr>
      </w:pPr>
      <w:proofErr w:type="gramStart"/>
      <w:r w:rsidRPr="00B469B4">
        <w:rPr>
          <w:b/>
          <w:u w:val="single"/>
        </w:rPr>
        <w:t>Domestic.</w:t>
      </w:r>
      <w:proofErr w:type="gramEnd"/>
      <w:r w:rsidRPr="00B469B4">
        <w:rPr>
          <w:bCs/>
        </w:rPr>
        <w:t xml:space="preserve"> </w:t>
      </w:r>
      <w:proofErr w:type="gramStart"/>
      <w:r w:rsidRPr="00B469B4">
        <w:rPr>
          <w:bCs/>
        </w:rPr>
        <w:t>A flight stage not classifiable as international.</w:t>
      </w:r>
      <w:proofErr w:type="gramEnd"/>
      <w:r w:rsidRPr="00B469B4">
        <w:rPr>
          <w:bCs/>
        </w:rPr>
        <w:t xml:space="preserve"> Domestic flight stages include all flight stages flown between points within the domestic boundaries of a State by an air carrier whose principal place of business is in that State. Flight stages between a State and territories belonging to it, as well as any flight stages between two such territories, should be classified as domestic. This applies even though a stage may cross international waters or over the territory of another State.</w:t>
      </w:r>
    </w:p>
    <w:p w:rsidR="005F5CA0" w:rsidRPr="00B469B4" w:rsidRDefault="005F5CA0" w:rsidP="00B469B4">
      <w:pPr>
        <w:jc w:val="both"/>
        <w:rPr>
          <w:rFonts w:eastAsia="Times New Roman" w:cs="Times New Roman"/>
          <w:b/>
          <w:caps/>
          <w:lang w:val="en-GB" w:eastAsia="en-US"/>
        </w:rPr>
      </w:pPr>
      <w:r w:rsidRPr="00B469B4">
        <w:rPr>
          <w:rFonts w:eastAsia="Times New Roman" w:cs="Times New Roman"/>
          <w:b/>
          <w:caps/>
          <w:lang w:val="en-GB" w:eastAsia="en-US"/>
        </w:rPr>
        <w:t>NOTES</w:t>
      </w:r>
    </w:p>
    <w:p w:rsidR="005F5CA0" w:rsidRPr="00B469B4" w:rsidRDefault="005F5CA0" w:rsidP="00B469B4">
      <w:pPr>
        <w:jc w:val="both"/>
        <w:rPr>
          <w:bCs/>
        </w:rPr>
      </w:pPr>
      <w:r w:rsidRPr="00B469B4">
        <w:rPr>
          <w:bCs/>
        </w:rPr>
        <w:t>1. In the case of multinational air carriers owned by partner States, traffic within each partner State should be reported separately as domestic and all other traffic as international.</w:t>
      </w:r>
    </w:p>
    <w:p w:rsidR="005F5CA0" w:rsidRPr="00B469B4" w:rsidRDefault="005F5CA0" w:rsidP="00B469B4">
      <w:pPr>
        <w:jc w:val="both"/>
        <w:rPr>
          <w:bCs/>
        </w:rPr>
      </w:pPr>
      <w:r w:rsidRPr="00B469B4">
        <w:rPr>
          <w:bCs/>
        </w:rPr>
        <w:t xml:space="preserve">2. “Foreign” </w:t>
      </w:r>
      <w:proofErr w:type="spellStart"/>
      <w:r w:rsidRPr="00B469B4">
        <w:rPr>
          <w:bCs/>
        </w:rPr>
        <w:t>cabotage</w:t>
      </w:r>
      <w:proofErr w:type="spellEnd"/>
      <w:r w:rsidRPr="00B469B4">
        <w:rPr>
          <w:bCs/>
        </w:rPr>
        <w:t xml:space="preserve"> traffic (i.e. traffic carried between city-pairs in a State other than the one where the reporting carrier has its principal place of business) should be reported as international traffic.</w:t>
      </w:r>
    </w:p>
    <w:p w:rsidR="005F5CA0" w:rsidRPr="00B469B4" w:rsidRDefault="005F5CA0" w:rsidP="00B469B4">
      <w:pPr>
        <w:jc w:val="both"/>
        <w:rPr>
          <w:bCs/>
        </w:rPr>
      </w:pPr>
      <w:r w:rsidRPr="00B469B4">
        <w:rPr>
          <w:bCs/>
        </w:rPr>
        <w:t>3. A technical stop should not result in any flight stage being classified differently than would have been the case had the technical stop not been made.</w:t>
      </w:r>
    </w:p>
    <w:p w:rsidR="005F5CA0" w:rsidRPr="00B469B4" w:rsidRDefault="005F5CA0" w:rsidP="00B469B4">
      <w:pPr>
        <w:jc w:val="both"/>
        <w:rPr>
          <w:bCs/>
        </w:rPr>
      </w:pPr>
      <w:proofErr w:type="gramStart"/>
      <w:r w:rsidRPr="00B469B4">
        <w:rPr>
          <w:bCs/>
        </w:rPr>
        <w:t>Franchising.</w:t>
      </w:r>
      <w:proofErr w:type="gramEnd"/>
      <w:r w:rsidRPr="00B469B4">
        <w:rPr>
          <w:bCs/>
        </w:rPr>
        <w:t xml:space="preserve"> The granting by an air carrier of a franchise or right to use various of its corporate identity elements (such as its flight designator code, livery and marketing symbols) to a franchisee, i.e. the entity granted the franchise to market or deliver its air service product, typically subject to standards and controls intended to maintain the quality desired by the franchiser, i.e. the entity granting the franchise.</w:t>
      </w:r>
    </w:p>
    <w:p w:rsidR="005F5CA0" w:rsidRPr="00B469B4" w:rsidRDefault="005F5CA0" w:rsidP="00B469B4">
      <w:pPr>
        <w:jc w:val="both"/>
        <w:rPr>
          <w:bCs/>
        </w:rPr>
      </w:pPr>
      <w:proofErr w:type="gramStart"/>
      <w:r w:rsidRPr="00B469B4">
        <w:rPr>
          <w:bCs/>
        </w:rPr>
        <w:t>Joint service flight.</w:t>
      </w:r>
      <w:proofErr w:type="gramEnd"/>
      <w:r w:rsidRPr="00B469B4">
        <w:rPr>
          <w:bCs/>
        </w:rPr>
        <w:t xml:space="preserve"> A flight identified by the designator codes of two airlines that, with the concurrence of their respective States, typically have agreed with each other to share revenues and/or costs.</w:t>
      </w:r>
    </w:p>
    <w:p w:rsidR="005F5CA0" w:rsidRPr="00B469B4" w:rsidRDefault="005F5CA0" w:rsidP="00B469B4">
      <w:pPr>
        <w:jc w:val="both"/>
        <w:rPr>
          <w:bCs/>
        </w:rPr>
      </w:pPr>
      <w:proofErr w:type="gramStart"/>
      <w:r w:rsidRPr="00B469B4">
        <w:rPr>
          <w:bCs/>
        </w:rPr>
        <w:t>Leased aircraft.</w:t>
      </w:r>
      <w:proofErr w:type="gramEnd"/>
      <w:r w:rsidRPr="00B469B4">
        <w:rPr>
          <w:bCs/>
        </w:rPr>
        <w:t xml:space="preserve"> An aircraft used under a contractual leasing arrangement to increase an air carrier’s fleet capacity.</w:t>
      </w:r>
    </w:p>
    <w:p w:rsidR="005F5CA0" w:rsidRPr="00B469B4" w:rsidRDefault="005F5CA0" w:rsidP="00B469B4">
      <w:pPr>
        <w:jc w:val="both"/>
        <w:rPr>
          <w:bCs/>
        </w:rPr>
      </w:pPr>
      <w:proofErr w:type="gramStart"/>
      <w:r w:rsidRPr="00B469B4">
        <w:rPr>
          <w:bCs/>
        </w:rPr>
        <w:t>On-flight origin and destination traffic.</w:t>
      </w:r>
      <w:proofErr w:type="gramEnd"/>
      <w:r w:rsidRPr="00B469B4">
        <w:rPr>
          <w:bCs/>
        </w:rPr>
        <w:t xml:space="preserve"> The revenue traffic carried on an air service identified by a flight number, subdivided into the city-pairs served by that flight on the basis of the point of embarkation and </w:t>
      </w:r>
      <w:r w:rsidRPr="00B469B4">
        <w:rPr>
          <w:bCs/>
        </w:rPr>
        <w:lastRenderedPageBreak/>
        <w:t>point of disembarkation. In the case of passengers, the city-pair concerned is determined by the points of embarkation and disembarkation covered by one flight coupon.</w:t>
      </w:r>
    </w:p>
    <w:p w:rsidR="005F5CA0" w:rsidRPr="00B469B4" w:rsidRDefault="005F5CA0" w:rsidP="00B469B4">
      <w:pPr>
        <w:jc w:val="both"/>
        <w:rPr>
          <w:bCs/>
        </w:rPr>
      </w:pPr>
      <w:proofErr w:type="gramStart"/>
      <w:r w:rsidRPr="00B469B4">
        <w:rPr>
          <w:bCs/>
        </w:rPr>
        <w:t>Pooling arrangements.</w:t>
      </w:r>
      <w:proofErr w:type="gramEnd"/>
      <w:r w:rsidRPr="00B469B4">
        <w:rPr>
          <w:bCs/>
        </w:rPr>
        <w:t xml:space="preserve"> An air carrier commercial agreement which may involve some degree of capacity control and may cover matters such as routes operated, conditions of operation, and the sharing between the parties of traffic, frequencies, equipment, revenues and costs.</w:t>
      </w:r>
    </w:p>
    <w:p w:rsidR="005F5CA0" w:rsidRPr="00B469B4" w:rsidRDefault="005F5CA0" w:rsidP="00B469B4">
      <w:pPr>
        <w:jc w:val="both"/>
        <w:rPr>
          <w:bCs/>
        </w:rPr>
      </w:pPr>
      <w:proofErr w:type="gramStart"/>
      <w:r w:rsidRPr="00B469B4">
        <w:rPr>
          <w:bCs/>
        </w:rPr>
        <w:t>Scheduled services (revenue).</w:t>
      </w:r>
      <w:proofErr w:type="gramEnd"/>
      <w:r w:rsidRPr="00B469B4">
        <w:rPr>
          <w:bCs/>
        </w:rPr>
        <w:t xml:space="preserve"> Scheduled services (revenue) are flights scheduled and performed for remuneration according to a published timetable, or </w:t>
      </w:r>
      <w:proofErr w:type="gramStart"/>
      <w:r w:rsidRPr="00B469B4">
        <w:rPr>
          <w:bCs/>
        </w:rPr>
        <w:t>so</w:t>
      </w:r>
      <w:proofErr w:type="gramEnd"/>
      <w:r w:rsidRPr="00B469B4">
        <w:rPr>
          <w:bCs/>
        </w:rPr>
        <w:t xml:space="preserve"> regular or frequent as to constitute a recognizably systematic series, which are open to direct booking by members of the public; and extra section flights occasioned by overflow traffic from scheduled flights.</w:t>
      </w:r>
    </w:p>
    <w:p w:rsidR="005F5CA0" w:rsidRPr="00B469B4" w:rsidRDefault="005F5CA0" w:rsidP="00B469B4">
      <w:pPr>
        <w:jc w:val="both"/>
        <w:rPr>
          <w:rFonts w:eastAsia="Times New Roman" w:cs="Times New Roman"/>
          <w:b/>
          <w:caps/>
          <w:lang w:val="en-GB" w:eastAsia="en-US"/>
        </w:rPr>
      </w:pPr>
      <w:r w:rsidRPr="00B469B4">
        <w:rPr>
          <w:rFonts w:eastAsia="Times New Roman" w:cs="Times New Roman"/>
          <w:b/>
          <w:caps/>
          <w:lang w:val="en-GB" w:eastAsia="en-US"/>
        </w:rPr>
        <w:t>UNITS OF MEASUREMENT</w:t>
      </w:r>
    </w:p>
    <w:p w:rsidR="005F5CA0" w:rsidRPr="00B469B4" w:rsidRDefault="005F5CA0" w:rsidP="00B469B4">
      <w:pPr>
        <w:jc w:val="both"/>
        <w:rPr>
          <w:bCs/>
        </w:rPr>
      </w:pPr>
      <w:r w:rsidRPr="00B469B4">
        <w:rPr>
          <w:bCs/>
        </w:rPr>
        <w:t>Report all weight items according to the metric system using the following conversion factors (foot/pound system to metric system):</w:t>
      </w:r>
    </w:p>
    <w:p w:rsidR="005F5CA0" w:rsidRPr="003F47C6" w:rsidRDefault="005F5CA0" w:rsidP="00B469B4">
      <w:pPr>
        <w:jc w:val="both"/>
        <w:rPr>
          <w:bCs/>
          <w:lang w:val="fr-CA"/>
        </w:rPr>
      </w:pPr>
      <w:r w:rsidRPr="003F47C6">
        <w:rPr>
          <w:bCs/>
          <w:lang w:val="fr-CA"/>
        </w:rPr>
        <w:t>1 short ton (2 000 lb) = 0.9072 tonnes</w:t>
      </w:r>
    </w:p>
    <w:p w:rsidR="005F5CA0" w:rsidRPr="003F47C6" w:rsidRDefault="005F5CA0" w:rsidP="00B469B4">
      <w:pPr>
        <w:jc w:val="both"/>
        <w:rPr>
          <w:bCs/>
          <w:lang w:val="fr-CA"/>
        </w:rPr>
      </w:pPr>
      <w:r w:rsidRPr="003F47C6">
        <w:rPr>
          <w:bCs/>
          <w:lang w:val="fr-CA"/>
        </w:rPr>
        <w:t>1 long ton (2 240 lb) = 1.0160 tonnes.</w:t>
      </w:r>
    </w:p>
    <w:p w:rsidR="005F5CA0" w:rsidRPr="00B469B4" w:rsidRDefault="005F5CA0" w:rsidP="00B469B4">
      <w:pPr>
        <w:jc w:val="both"/>
        <w:rPr>
          <w:bCs/>
        </w:rPr>
      </w:pPr>
      <w:r w:rsidRPr="00B469B4">
        <w:rPr>
          <w:bCs/>
        </w:rPr>
        <w:t xml:space="preserve">In Columns f, h and </w:t>
      </w:r>
      <w:proofErr w:type="spellStart"/>
      <w:r w:rsidRPr="00B469B4">
        <w:rPr>
          <w:bCs/>
        </w:rPr>
        <w:t>i</w:t>
      </w:r>
      <w:proofErr w:type="spellEnd"/>
      <w:r w:rsidRPr="00B469B4">
        <w:rPr>
          <w:bCs/>
        </w:rPr>
        <w:t>, tonnes should be rounded to the nearest whole number.</w:t>
      </w:r>
    </w:p>
    <w:p w:rsidR="005F5CA0" w:rsidRPr="00B469B4" w:rsidRDefault="005F5CA0" w:rsidP="00B469B4">
      <w:pPr>
        <w:jc w:val="both"/>
        <w:rPr>
          <w:bCs/>
        </w:rPr>
      </w:pPr>
      <w:r w:rsidRPr="00B469B4">
        <w:rPr>
          <w:bCs/>
        </w:rPr>
        <w:t>Note</w:t>
      </w:r>
      <w:proofErr w:type="gramStart"/>
      <w:r w:rsidRPr="00B469B4">
        <w:rPr>
          <w:bCs/>
        </w:rPr>
        <w:t>.—</w:t>
      </w:r>
      <w:proofErr w:type="gramEnd"/>
      <w:r w:rsidRPr="00B469B4">
        <w:rPr>
          <w:bCs/>
        </w:rPr>
        <w:t xml:space="preserve"> “Tonne” denotes metric and “ton” the pound system of measurement.</w:t>
      </w:r>
    </w:p>
    <w:p w:rsidR="005F5CA0" w:rsidRPr="00B469B4" w:rsidRDefault="005F5CA0" w:rsidP="00B469B4">
      <w:pPr>
        <w:jc w:val="both"/>
        <w:rPr>
          <w:rFonts w:eastAsia="Times New Roman" w:cs="Times New Roman"/>
          <w:b/>
          <w:caps/>
          <w:lang w:val="en-GB" w:eastAsia="en-US"/>
        </w:rPr>
      </w:pPr>
      <w:r w:rsidRPr="00B469B4">
        <w:rPr>
          <w:rFonts w:eastAsia="Times New Roman" w:cs="Times New Roman"/>
          <w:b/>
          <w:caps/>
          <w:lang w:val="en-GB" w:eastAsia="en-US"/>
        </w:rPr>
        <w:t>SYMBOLS</w:t>
      </w:r>
    </w:p>
    <w:p w:rsidR="005F5CA0" w:rsidRPr="00B469B4" w:rsidRDefault="005F5CA0" w:rsidP="00B469B4">
      <w:pPr>
        <w:jc w:val="both"/>
        <w:rPr>
          <w:bCs/>
        </w:rPr>
      </w:pPr>
      <w:r w:rsidRPr="00B469B4">
        <w:rPr>
          <w:bCs/>
        </w:rPr>
        <w:t>Please use the following symbols as necessary in completing this form:</w:t>
      </w:r>
    </w:p>
    <w:p w:rsidR="005F5CA0" w:rsidRPr="00B469B4" w:rsidRDefault="005F5CA0" w:rsidP="00B469B4">
      <w:pPr>
        <w:pStyle w:val="ListParagraph"/>
        <w:numPr>
          <w:ilvl w:val="0"/>
          <w:numId w:val="5"/>
        </w:numPr>
        <w:jc w:val="both"/>
        <w:rPr>
          <w:bCs/>
        </w:rPr>
      </w:pPr>
      <w:r w:rsidRPr="00B469B4">
        <w:rPr>
          <w:bCs/>
        </w:rPr>
        <w:t>estimated data (asterisk immediately following estimated figure)</w:t>
      </w:r>
    </w:p>
    <w:p w:rsidR="005F5CA0" w:rsidRPr="00B469B4" w:rsidRDefault="005F5CA0" w:rsidP="00B469B4">
      <w:pPr>
        <w:pStyle w:val="ListParagraph"/>
        <w:numPr>
          <w:ilvl w:val="0"/>
          <w:numId w:val="4"/>
        </w:numPr>
        <w:jc w:val="both"/>
        <w:rPr>
          <w:bCs/>
        </w:rPr>
      </w:pPr>
      <w:r w:rsidRPr="00B469B4">
        <w:rPr>
          <w:bCs/>
        </w:rPr>
        <w:t>(blank) category not applicable</w:t>
      </w:r>
    </w:p>
    <w:p w:rsidR="00524AF3" w:rsidRPr="00B469B4" w:rsidRDefault="005F5CA0" w:rsidP="00B469B4">
      <w:pPr>
        <w:pStyle w:val="ListParagraph"/>
        <w:numPr>
          <w:ilvl w:val="0"/>
          <w:numId w:val="4"/>
        </w:numPr>
        <w:jc w:val="both"/>
        <w:rPr>
          <w:bCs/>
        </w:rPr>
      </w:pPr>
      <w:proofErr w:type="spellStart"/>
      <w:proofErr w:type="gramStart"/>
      <w:r w:rsidRPr="00B469B4">
        <w:rPr>
          <w:bCs/>
        </w:rPr>
        <w:t>na</w:t>
      </w:r>
      <w:proofErr w:type="spellEnd"/>
      <w:proofErr w:type="gramEnd"/>
      <w:r w:rsidRPr="00B469B4">
        <w:rPr>
          <w:bCs/>
        </w:rPr>
        <w:t xml:space="preserve"> data not available.</w:t>
      </w:r>
    </w:p>
    <w:p w:rsidR="00E8109B" w:rsidRPr="00B469B4" w:rsidRDefault="00E8109B" w:rsidP="00B469B4">
      <w:pPr>
        <w:jc w:val="both"/>
        <w:rPr>
          <w:rFonts w:eastAsia="Times New Roman" w:cs="Times New Roman"/>
          <w:b/>
          <w:caps/>
          <w:lang w:val="en-GB" w:eastAsia="en-US"/>
        </w:rPr>
      </w:pPr>
    </w:p>
    <w:p w:rsidR="00E8109B" w:rsidRPr="00B469B4" w:rsidRDefault="00E8109B" w:rsidP="00B469B4">
      <w:pPr>
        <w:jc w:val="both"/>
        <w:rPr>
          <w:rFonts w:eastAsia="Times New Roman" w:cs="Times New Roman"/>
          <w:b/>
          <w:caps/>
          <w:lang w:val="en-GB" w:eastAsia="en-US"/>
        </w:rPr>
      </w:pPr>
    </w:p>
    <w:p w:rsidR="00E8109B" w:rsidRPr="00B469B4" w:rsidRDefault="00E8109B" w:rsidP="00B469B4">
      <w:pPr>
        <w:jc w:val="both"/>
        <w:rPr>
          <w:rFonts w:eastAsia="Times New Roman" w:cs="Times New Roman"/>
          <w:b/>
          <w:caps/>
          <w:lang w:val="en-GB" w:eastAsia="en-US"/>
        </w:rPr>
      </w:pPr>
    </w:p>
    <w:p w:rsidR="00E8109B" w:rsidRPr="00B469B4" w:rsidRDefault="00E8109B" w:rsidP="00B469B4">
      <w:pPr>
        <w:jc w:val="both"/>
        <w:rPr>
          <w:rFonts w:eastAsia="Times New Roman" w:cs="Times New Roman"/>
          <w:b/>
          <w:caps/>
          <w:lang w:val="en-GB" w:eastAsia="en-US"/>
        </w:rPr>
      </w:pPr>
    </w:p>
    <w:p w:rsidR="00E8109B" w:rsidRPr="00B469B4" w:rsidRDefault="00E8109B" w:rsidP="00B469B4">
      <w:pPr>
        <w:jc w:val="both"/>
        <w:rPr>
          <w:rFonts w:eastAsia="Times New Roman" w:cs="Times New Roman"/>
          <w:b/>
          <w:caps/>
          <w:lang w:val="en-GB" w:eastAsia="en-US"/>
        </w:rPr>
      </w:pPr>
    </w:p>
    <w:p w:rsidR="00E8109B" w:rsidRPr="00B469B4" w:rsidRDefault="00E8109B" w:rsidP="00B469B4">
      <w:pPr>
        <w:jc w:val="both"/>
        <w:rPr>
          <w:rFonts w:eastAsia="Times New Roman" w:cs="Times New Roman"/>
          <w:b/>
          <w:caps/>
          <w:lang w:val="en-GB" w:eastAsia="en-US"/>
        </w:rPr>
      </w:pPr>
    </w:p>
    <w:p w:rsidR="00E8109B" w:rsidRPr="00B469B4" w:rsidRDefault="00E8109B" w:rsidP="00B469B4">
      <w:pPr>
        <w:jc w:val="both"/>
        <w:rPr>
          <w:rFonts w:eastAsia="Times New Roman" w:cs="Times New Roman"/>
          <w:b/>
          <w:caps/>
          <w:lang w:val="en-GB" w:eastAsia="en-US"/>
        </w:rPr>
      </w:pPr>
    </w:p>
    <w:p w:rsidR="00E8109B" w:rsidRPr="00B469B4" w:rsidRDefault="00E8109B" w:rsidP="00B469B4">
      <w:pPr>
        <w:jc w:val="both"/>
        <w:rPr>
          <w:rFonts w:eastAsia="Times New Roman" w:cs="Times New Roman"/>
          <w:b/>
          <w:caps/>
          <w:lang w:val="en-GB" w:eastAsia="en-US"/>
        </w:rPr>
      </w:pPr>
    </w:p>
    <w:p w:rsidR="00E8109B" w:rsidRPr="00770802" w:rsidRDefault="005F5CA0" w:rsidP="00770802">
      <w:pPr>
        <w:pStyle w:val="ListParagraph"/>
        <w:numPr>
          <w:ilvl w:val="0"/>
          <w:numId w:val="8"/>
        </w:numPr>
        <w:jc w:val="both"/>
        <w:rPr>
          <w:bCs/>
        </w:rPr>
      </w:pPr>
      <w:r w:rsidRPr="00770802">
        <w:rPr>
          <w:rFonts w:eastAsia="Times New Roman" w:cs="Times New Roman"/>
          <w:b/>
          <w:caps/>
          <w:lang w:val="en-GB" w:eastAsia="en-US"/>
        </w:rPr>
        <w:lastRenderedPageBreak/>
        <w:t>Traffic by origin and destination (Form B)</w:t>
      </w:r>
      <w:r w:rsidRPr="00770802">
        <w:rPr>
          <w:bCs/>
        </w:rPr>
        <w:t xml:space="preserve"> </w:t>
      </w:r>
    </w:p>
    <w:p w:rsidR="00E8109B" w:rsidRPr="00B469B4" w:rsidRDefault="00E8109B" w:rsidP="00B469B4">
      <w:pPr>
        <w:jc w:val="both"/>
        <w:rPr>
          <w:bCs/>
        </w:rPr>
      </w:pPr>
      <w:r w:rsidRPr="00B469B4">
        <w:rPr>
          <w:noProof/>
          <w:lang w:val="en-GB" w:eastAsia="en-GB"/>
        </w:rPr>
        <w:drawing>
          <wp:inline distT="0" distB="0" distL="0" distR="0" wp14:anchorId="4140F60D" wp14:editId="742C1BB9">
            <wp:extent cx="5347411" cy="4032962"/>
            <wp:effectExtent l="0" t="0" r="571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65633" cy="4046705"/>
                    </a:xfrm>
                    <a:prstGeom prst="rect">
                      <a:avLst/>
                    </a:prstGeom>
                    <a:noFill/>
                    <a:ln>
                      <a:noFill/>
                    </a:ln>
                  </pic:spPr>
                </pic:pic>
              </a:graphicData>
            </a:graphic>
          </wp:inline>
        </w:drawing>
      </w:r>
    </w:p>
    <w:p w:rsidR="005F5CA0" w:rsidRPr="00B469B4" w:rsidRDefault="00E8109B" w:rsidP="00B469B4">
      <w:pPr>
        <w:jc w:val="both"/>
        <w:rPr>
          <w:bCs/>
        </w:rPr>
      </w:pPr>
      <w:r w:rsidRPr="00B469B4">
        <w:rPr>
          <w:bCs/>
        </w:rPr>
        <w:t xml:space="preserve">Form B </w:t>
      </w:r>
      <w:r w:rsidR="005F5CA0" w:rsidRPr="00B469B4">
        <w:rPr>
          <w:bCs/>
        </w:rPr>
        <w:t>covers international scheduled and non-scheduled traffic of commercial air carriers sub-divided by city-pair, on a quarterly basis.</w:t>
      </w:r>
    </w:p>
    <w:p w:rsidR="005F5CA0" w:rsidRPr="00B469B4" w:rsidRDefault="005F5CA0" w:rsidP="00B469B4">
      <w:pPr>
        <w:jc w:val="both"/>
        <w:rPr>
          <w:bCs/>
        </w:rPr>
      </w:pPr>
      <w:r w:rsidRPr="00B469B4">
        <w:t>This form is to be used by ICAO Member States to report on-flight origin and destination statistics for each of their air carriers that provides international scheduled and/or non-scheduled air services. The statistics to be reported under this heading exclude air taxi, commercial business aviation or other on-demand revenue flights. Each form should include aggregated data for the three months of a quarter.</w:t>
      </w:r>
    </w:p>
    <w:p w:rsidR="005F5CA0" w:rsidRPr="00B469B4" w:rsidRDefault="005F5CA0" w:rsidP="00B469B4">
      <w:pPr>
        <w:pStyle w:val="2Para"/>
        <w:numPr>
          <w:ilvl w:val="0"/>
          <w:numId w:val="0"/>
        </w:numPr>
        <w:rPr>
          <w:rFonts w:asciiTheme="minorHAnsi" w:hAnsiTheme="minorHAnsi"/>
          <w:lang w:val="en-CA"/>
        </w:rPr>
      </w:pPr>
      <w:r w:rsidRPr="00B469B4">
        <w:rPr>
          <w:rFonts w:asciiTheme="minorHAnsi" w:hAnsiTheme="minorHAnsi"/>
          <w:lang w:val="en-CA"/>
        </w:rPr>
        <w:t>States should report these statistics to ICAO using one of the following two alternatives:</w:t>
      </w:r>
    </w:p>
    <w:p w:rsidR="005F5CA0" w:rsidRPr="00B469B4" w:rsidRDefault="005F5CA0" w:rsidP="00B469B4">
      <w:pPr>
        <w:pStyle w:val="2Para"/>
        <w:numPr>
          <w:ilvl w:val="0"/>
          <w:numId w:val="0"/>
        </w:numPr>
        <w:ind w:left="720"/>
        <w:rPr>
          <w:rFonts w:asciiTheme="minorHAnsi" w:hAnsiTheme="minorHAnsi"/>
          <w:sz w:val="20"/>
          <w:szCs w:val="20"/>
          <w:lang w:val="en-CA"/>
        </w:rPr>
      </w:pPr>
      <w:r w:rsidRPr="00B469B4">
        <w:rPr>
          <w:rFonts w:asciiTheme="minorHAnsi" w:hAnsiTheme="minorHAnsi"/>
          <w:sz w:val="20"/>
          <w:szCs w:val="20"/>
          <w:lang w:val="en-CA"/>
        </w:rPr>
        <w:t>a) States should use a separate form to report the data for each of their air carriers that operates international scheduled and/or non-scheduled services (see Example A at the end of the reporting instructions); or</w:t>
      </w:r>
    </w:p>
    <w:p w:rsidR="005F5CA0" w:rsidRPr="00B469B4" w:rsidRDefault="005F5CA0" w:rsidP="00B469B4">
      <w:pPr>
        <w:pStyle w:val="2Para"/>
        <w:numPr>
          <w:ilvl w:val="0"/>
          <w:numId w:val="0"/>
        </w:numPr>
        <w:ind w:left="720"/>
        <w:rPr>
          <w:rFonts w:asciiTheme="minorHAnsi" w:hAnsiTheme="minorHAnsi"/>
          <w:lang w:val="en-CA"/>
        </w:rPr>
      </w:pPr>
      <w:r w:rsidRPr="00B469B4">
        <w:rPr>
          <w:rFonts w:asciiTheme="minorHAnsi" w:hAnsiTheme="minorHAnsi"/>
          <w:sz w:val="20"/>
          <w:szCs w:val="20"/>
          <w:lang w:val="en-CA"/>
        </w:rPr>
        <w:t xml:space="preserve">b) </w:t>
      </w:r>
      <w:proofErr w:type="gramStart"/>
      <w:r w:rsidRPr="00B469B4">
        <w:rPr>
          <w:rFonts w:asciiTheme="minorHAnsi" w:hAnsiTheme="minorHAnsi"/>
          <w:sz w:val="20"/>
          <w:szCs w:val="20"/>
          <w:lang w:val="en-CA"/>
        </w:rPr>
        <w:t>if</w:t>
      </w:r>
      <w:proofErr w:type="gramEnd"/>
      <w:r w:rsidRPr="00B469B4">
        <w:rPr>
          <w:rFonts w:asciiTheme="minorHAnsi" w:hAnsiTheme="minorHAnsi"/>
          <w:sz w:val="20"/>
          <w:szCs w:val="20"/>
          <w:lang w:val="en-CA"/>
        </w:rPr>
        <w:t xml:space="preserve"> necessary, States may report the combined international traffic of several of their air carriers on this form.</w:t>
      </w:r>
    </w:p>
    <w:p w:rsidR="005F5CA0" w:rsidRPr="00B469B4" w:rsidRDefault="005F5CA0" w:rsidP="00B469B4">
      <w:pPr>
        <w:pStyle w:val="2Para"/>
        <w:numPr>
          <w:ilvl w:val="0"/>
          <w:numId w:val="0"/>
        </w:numPr>
        <w:rPr>
          <w:rFonts w:asciiTheme="minorHAnsi" w:hAnsiTheme="minorHAnsi"/>
          <w:b/>
          <w:bCs/>
          <w:u w:val="single"/>
          <w:lang w:val="en-CA"/>
        </w:rPr>
      </w:pPr>
      <w:r w:rsidRPr="00B469B4">
        <w:rPr>
          <w:rFonts w:asciiTheme="minorHAnsi" w:hAnsiTheme="minorHAnsi"/>
          <w:b/>
          <w:bCs/>
          <w:u w:val="single"/>
          <w:lang w:val="en-CA"/>
        </w:rPr>
        <w:t>Filing schedule</w:t>
      </w:r>
    </w:p>
    <w:p w:rsidR="005F5CA0" w:rsidRPr="00B469B4" w:rsidRDefault="005F5CA0" w:rsidP="00B469B4">
      <w:pPr>
        <w:pStyle w:val="2Para"/>
        <w:numPr>
          <w:ilvl w:val="0"/>
          <w:numId w:val="0"/>
        </w:numPr>
        <w:rPr>
          <w:rFonts w:asciiTheme="minorHAnsi" w:hAnsiTheme="minorHAnsi"/>
          <w:lang w:val="en-CA"/>
        </w:rPr>
      </w:pPr>
      <w:r w:rsidRPr="00B469B4">
        <w:rPr>
          <w:rFonts w:asciiTheme="minorHAnsi" w:hAnsiTheme="minorHAnsi"/>
          <w:lang w:val="en-CA"/>
        </w:rPr>
        <w:t>This form should be completed on a quarterly basis and filed with ICAO within two months of the end of the period to which it refers.</w:t>
      </w:r>
    </w:p>
    <w:p w:rsidR="005F5CA0" w:rsidRPr="00B469B4" w:rsidRDefault="005F5CA0" w:rsidP="00B469B4">
      <w:pPr>
        <w:pStyle w:val="2Para"/>
        <w:numPr>
          <w:ilvl w:val="0"/>
          <w:numId w:val="0"/>
        </w:numPr>
        <w:rPr>
          <w:rFonts w:asciiTheme="minorHAnsi" w:hAnsiTheme="minorHAnsi"/>
          <w:b/>
          <w:bCs/>
          <w:u w:val="single"/>
          <w:lang w:val="en-CA"/>
        </w:rPr>
      </w:pPr>
      <w:r w:rsidRPr="00B469B4">
        <w:rPr>
          <w:rFonts w:asciiTheme="minorHAnsi" w:hAnsiTheme="minorHAnsi"/>
          <w:b/>
          <w:bCs/>
          <w:u w:val="single"/>
          <w:lang w:val="en-CA"/>
        </w:rPr>
        <w:lastRenderedPageBreak/>
        <w:t>Electronic filing</w:t>
      </w:r>
    </w:p>
    <w:p w:rsidR="005F5CA0" w:rsidRPr="00B469B4" w:rsidRDefault="005F5CA0" w:rsidP="00B469B4">
      <w:pPr>
        <w:pStyle w:val="2Para"/>
        <w:numPr>
          <w:ilvl w:val="0"/>
          <w:numId w:val="0"/>
        </w:numPr>
        <w:rPr>
          <w:rFonts w:asciiTheme="minorHAnsi" w:hAnsiTheme="minorHAnsi"/>
          <w:lang w:val="en-CA"/>
        </w:rPr>
      </w:pPr>
      <w:r w:rsidRPr="00B469B4">
        <w:rPr>
          <w:rFonts w:asciiTheme="minorHAnsi" w:hAnsiTheme="minorHAnsi"/>
          <w:lang w:val="en-CA"/>
        </w:rPr>
        <w:t>States should submit the requested data in electronic format, either by e-mail via the Internet (sta@icao.int) or on a compact disc. An electronic copy of this form, together with the relevant instructions, can be obtained from the ICAO Internet site http://www.icao.int/staforms) or by contacting the ICAO Secretariat.</w:t>
      </w:r>
    </w:p>
    <w:p w:rsidR="005F5CA0" w:rsidRPr="00B469B4" w:rsidRDefault="005F5CA0" w:rsidP="00B469B4">
      <w:pPr>
        <w:pStyle w:val="2Para"/>
        <w:numPr>
          <w:ilvl w:val="0"/>
          <w:numId w:val="0"/>
        </w:numPr>
        <w:rPr>
          <w:rFonts w:asciiTheme="minorHAnsi" w:hAnsiTheme="minorHAnsi"/>
          <w:b/>
          <w:bCs/>
          <w:u w:val="single"/>
          <w:lang w:val="en-CA"/>
        </w:rPr>
      </w:pPr>
      <w:r w:rsidRPr="00B469B4">
        <w:rPr>
          <w:rFonts w:asciiTheme="minorHAnsi" w:hAnsiTheme="minorHAnsi"/>
          <w:b/>
          <w:bCs/>
          <w:u w:val="single"/>
          <w:lang w:val="en-CA"/>
        </w:rPr>
        <w:t>Confidentiality</w:t>
      </w:r>
    </w:p>
    <w:p w:rsidR="005F5CA0" w:rsidRPr="00B469B4" w:rsidRDefault="005F5CA0" w:rsidP="00B469B4">
      <w:pPr>
        <w:pStyle w:val="2Para"/>
        <w:numPr>
          <w:ilvl w:val="0"/>
          <w:numId w:val="0"/>
        </w:numPr>
        <w:rPr>
          <w:rFonts w:asciiTheme="minorHAnsi" w:hAnsiTheme="minorHAnsi"/>
          <w:lang w:val="en-CA"/>
        </w:rPr>
      </w:pPr>
      <w:r w:rsidRPr="00B469B4">
        <w:rPr>
          <w:rFonts w:asciiTheme="minorHAnsi" w:hAnsiTheme="minorHAnsi"/>
          <w:lang w:val="en-CA"/>
        </w:rPr>
        <w:t>Upon reception, data provided in the report will be treated as confidential and will be published not earlier than six months after the end of the quarterly reporting period concerned.</w:t>
      </w:r>
    </w:p>
    <w:p w:rsidR="005F5CA0" w:rsidRPr="00B469B4" w:rsidRDefault="005F5CA0" w:rsidP="00B469B4">
      <w:pPr>
        <w:pStyle w:val="2Para"/>
        <w:numPr>
          <w:ilvl w:val="0"/>
          <w:numId w:val="0"/>
        </w:numPr>
        <w:rPr>
          <w:rFonts w:asciiTheme="minorHAnsi" w:hAnsiTheme="minorHAnsi"/>
          <w:b/>
          <w:caps/>
        </w:rPr>
      </w:pPr>
      <w:r w:rsidRPr="00B469B4">
        <w:rPr>
          <w:rFonts w:asciiTheme="minorHAnsi" w:hAnsiTheme="minorHAnsi"/>
          <w:b/>
          <w:caps/>
        </w:rPr>
        <w:t>STATISTICS TO BE REPORTED</w:t>
      </w:r>
    </w:p>
    <w:p w:rsidR="00524AF3" w:rsidRPr="00B469B4" w:rsidRDefault="005F5CA0" w:rsidP="00B469B4">
      <w:pPr>
        <w:pStyle w:val="2Para"/>
        <w:numPr>
          <w:ilvl w:val="0"/>
          <w:numId w:val="0"/>
        </w:numPr>
        <w:rPr>
          <w:rFonts w:asciiTheme="minorHAnsi" w:hAnsiTheme="minorHAnsi"/>
          <w:lang w:val="en-CA"/>
        </w:rPr>
      </w:pPr>
      <w:r w:rsidRPr="00B469B4">
        <w:rPr>
          <w:rFonts w:asciiTheme="minorHAnsi" w:hAnsiTheme="minorHAnsi"/>
          <w:lang w:val="en-CA"/>
        </w:rPr>
        <w:t xml:space="preserve">Use this form to report the revenue traffic (passengers, freight, and mail) carried between all international city-pairs connected by the scheduled and non-scheduled revenue services of the air carriers that have their principal place of business in the reporting State. Revenue traffic carried between domestic city-pairs need not be reported, except when it involves “foreign” </w:t>
      </w:r>
      <w:proofErr w:type="spellStart"/>
      <w:r w:rsidRPr="00B469B4">
        <w:rPr>
          <w:rFonts w:asciiTheme="minorHAnsi" w:hAnsiTheme="minorHAnsi"/>
          <w:lang w:val="en-CA"/>
        </w:rPr>
        <w:t>cabotage</w:t>
      </w:r>
      <w:proofErr w:type="spellEnd"/>
      <w:r w:rsidRPr="00B469B4">
        <w:rPr>
          <w:rFonts w:asciiTheme="minorHAnsi" w:hAnsiTheme="minorHAnsi"/>
          <w:lang w:val="en-CA"/>
        </w:rPr>
        <w:t xml:space="preserve"> traffic (i.e. traffic carried between city-pairs in a State other than the one where the reporting carrier has its principal place of business) in which case the revenue traffic between these </w:t>
      </w:r>
      <w:proofErr w:type="gramStart"/>
      <w:r w:rsidRPr="00B469B4">
        <w:rPr>
          <w:rFonts w:asciiTheme="minorHAnsi" w:hAnsiTheme="minorHAnsi"/>
          <w:lang w:val="en-CA"/>
        </w:rPr>
        <w:t>city</w:t>
      </w:r>
      <w:proofErr w:type="gramEnd"/>
      <w:r w:rsidRPr="00B469B4">
        <w:rPr>
          <w:rFonts w:asciiTheme="minorHAnsi" w:hAnsiTheme="minorHAnsi"/>
          <w:lang w:val="en-CA"/>
        </w:rPr>
        <w:t xml:space="preserve"> pairs should be reported on this form.</w:t>
      </w:r>
    </w:p>
    <w:p w:rsidR="00E8109B" w:rsidRPr="00B469B4" w:rsidRDefault="00E8109B" w:rsidP="00B469B4">
      <w:pPr>
        <w:pStyle w:val="2Para"/>
        <w:numPr>
          <w:ilvl w:val="0"/>
          <w:numId w:val="0"/>
        </w:numPr>
        <w:rPr>
          <w:rFonts w:asciiTheme="minorHAnsi" w:hAnsiTheme="minorHAnsi"/>
          <w:lang w:val="en-CA"/>
        </w:rPr>
      </w:pPr>
      <w:r w:rsidRPr="00B469B4">
        <w:rPr>
          <w:rFonts w:asciiTheme="minorHAnsi" w:hAnsiTheme="minorHAnsi"/>
          <w:lang w:val="en-CA"/>
        </w:rPr>
        <w:t>For the purpose of reporting on-flight origin and destination statistics to ICAO, all revenue traffic should be reported for the operating carrier, including traffic carried under code-shared, franchised, pooled, blocked-off charters, blocked-space arrangements, joint services and leased aircraft services (see definitions below). In this context the term operating carrier refers to that carrier whose flight number is being used for air traffic control purposes.</w:t>
      </w:r>
    </w:p>
    <w:p w:rsidR="00770802" w:rsidRPr="00B469B4" w:rsidRDefault="00770802" w:rsidP="00770802">
      <w:pPr>
        <w:jc w:val="both"/>
        <w:rPr>
          <w:rFonts w:eastAsia="Times New Roman" w:cs="Times New Roman"/>
          <w:b/>
          <w:caps/>
          <w:lang w:val="en-GB" w:eastAsia="en-US"/>
        </w:rPr>
      </w:pPr>
      <w:r>
        <w:rPr>
          <w:rFonts w:eastAsia="Times New Roman" w:cs="Times New Roman"/>
          <w:b/>
          <w:caps/>
          <w:lang w:val="en-GB" w:eastAsia="en-US"/>
        </w:rPr>
        <w:t xml:space="preserve">metadata on </w:t>
      </w:r>
      <w:r w:rsidRPr="00B469B4">
        <w:rPr>
          <w:rFonts w:eastAsia="Times New Roman" w:cs="Times New Roman"/>
          <w:b/>
          <w:caps/>
          <w:lang w:val="en-GB" w:eastAsia="en-US"/>
        </w:rPr>
        <w:t>Columns</w:t>
      </w:r>
    </w:p>
    <w:p w:rsidR="00E8109B" w:rsidRPr="00B469B4" w:rsidRDefault="00E8109B" w:rsidP="00B469B4">
      <w:pPr>
        <w:pStyle w:val="2Para"/>
        <w:numPr>
          <w:ilvl w:val="0"/>
          <w:numId w:val="0"/>
        </w:numPr>
        <w:rPr>
          <w:rFonts w:asciiTheme="minorHAnsi" w:hAnsiTheme="minorHAnsi"/>
          <w:b/>
          <w:bCs/>
          <w:u w:val="single"/>
          <w:lang w:val="en-CA"/>
        </w:rPr>
      </w:pPr>
      <w:r w:rsidRPr="00B469B4">
        <w:rPr>
          <w:rFonts w:asciiTheme="minorHAnsi" w:hAnsiTheme="minorHAnsi"/>
          <w:b/>
          <w:bCs/>
          <w:u w:val="single"/>
          <w:lang w:val="en-CA"/>
        </w:rPr>
        <w:t>City-pair (Columns a and b)</w:t>
      </w:r>
    </w:p>
    <w:p w:rsidR="00F37B5E" w:rsidRDefault="00E8109B" w:rsidP="00F37B5E">
      <w:pPr>
        <w:pStyle w:val="2Para"/>
        <w:numPr>
          <w:ilvl w:val="0"/>
          <w:numId w:val="0"/>
        </w:numPr>
        <w:rPr>
          <w:rFonts w:asciiTheme="minorHAnsi" w:hAnsiTheme="minorHAnsi"/>
          <w:lang w:val="en-CA"/>
        </w:rPr>
      </w:pPr>
      <w:r w:rsidRPr="00B469B4">
        <w:rPr>
          <w:rFonts w:asciiTheme="minorHAnsi" w:hAnsiTheme="minorHAnsi"/>
          <w:lang w:val="en-CA"/>
        </w:rPr>
        <w:t xml:space="preserve">a) List in alphabetical order all of the city-pairs served by the air carrier during the quarter for which actual revenue traffic (passengers, freight </w:t>
      </w:r>
      <w:r w:rsidR="00F37B5E">
        <w:rPr>
          <w:rFonts w:asciiTheme="minorHAnsi" w:hAnsiTheme="minorHAnsi"/>
          <w:lang w:val="en-CA"/>
        </w:rPr>
        <w:t>and/or mail) have been recorded.</w:t>
      </w:r>
    </w:p>
    <w:p w:rsidR="00E8109B" w:rsidRPr="00B469B4" w:rsidRDefault="00E8109B" w:rsidP="00F37B5E">
      <w:pPr>
        <w:pStyle w:val="2Para"/>
        <w:numPr>
          <w:ilvl w:val="0"/>
          <w:numId w:val="0"/>
        </w:numPr>
        <w:rPr>
          <w:rFonts w:asciiTheme="minorHAnsi" w:hAnsiTheme="minorHAnsi"/>
          <w:lang w:val="en-CA"/>
        </w:rPr>
      </w:pPr>
      <w:r w:rsidRPr="00B469B4">
        <w:rPr>
          <w:rFonts w:asciiTheme="minorHAnsi" w:hAnsiTheme="minorHAnsi"/>
          <w:lang w:val="en-CA"/>
        </w:rPr>
        <w:t>b) List each city-pair twice: first in one direction and then in the reverse direction.</w:t>
      </w:r>
    </w:p>
    <w:p w:rsidR="00E8109B" w:rsidRPr="00B469B4" w:rsidRDefault="00E8109B" w:rsidP="00B469B4">
      <w:pPr>
        <w:pStyle w:val="2Para"/>
        <w:numPr>
          <w:ilvl w:val="0"/>
          <w:numId w:val="0"/>
        </w:numPr>
        <w:rPr>
          <w:rFonts w:asciiTheme="minorHAnsi" w:hAnsiTheme="minorHAnsi"/>
          <w:lang w:val="en-CA"/>
        </w:rPr>
      </w:pPr>
      <w:r w:rsidRPr="00B469B4">
        <w:rPr>
          <w:rFonts w:asciiTheme="minorHAnsi" w:hAnsiTheme="minorHAnsi"/>
          <w:lang w:val="en-CA"/>
        </w:rPr>
        <w:t>c) Data on traffic carried between identical city-pairs by two or more flights can be consolidated so that a one-line entry on the form covers all the traffic carried by the air carrier between identical city-pairs during the quarter under consideration.</w:t>
      </w:r>
    </w:p>
    <w:p w:rsidR="00E8109B" w:rsidRPr="00B469B4" w:rsidRDefault="00E8109B" w:rsidP="00B469B4">
      <w:pPr>
        <w:pStyle w:val="2Para"/>
        <w:numPr>
          <w:ilvl w:val="0"/>
          <w:numId w:val="0"/>
        </w:numPr>
        <w:rPr>
          <w:rFonts w:asciiTheme="minorHAnsi" w:hAnsiTheme="minorHAnsi"/>
          <w:lang w:val="en-CA"/>
        </w:rPr>
      </w:pPr>
      <w:r w:rsidRPr="00B469B4">
        <w:rPr>
          <w:rFonts w:asciiTheme="minorHAnsi" w:hAnsiTheme="minorHAnsi"/>
          <w:lang w:val="en-CA"/>
        </w:rPr>
        <w:t>d) Where States can clearly distinguish between scheduled and non-scheduled operations, OFOD data should be reported using two separate Forms clearly identifying the nature of the traffic by placing an X in the appropriate box. Those States which were unable to do so could report aggregate data by clearly indicating so in the reporting form.</w:t>
      </w:r>
    </w:p>
    <w:p w:rsidR="00E8109B" w:rsidRPr="00B469B4" w:rsidRDefault="00E8109B" w:rsidP="00B469B4">
      <w:pPr>
        <w:pStyle w:val="2Para"/>
        <w:numPr>
          <w:ilvl w:val="0"/>
          <w:numId w:val="0"/>
        </w:numPr>
        <w:rPr>
          <w:rFonts w:asciiTheme="minorHAnsi" w:hAnsiTheme="minorHAnsi"/>
          <w:lang w:val="en-CA"/>
        </w:rPr>
      </w:pPr>
      <w:r w:rsidRPr="00B469B4">
        <w:rPr>
          <w:rFonts w:asciiTheme="minorHAnsi" w:hAnsiTheme="minorHAnsi"/>
          <w:lang w:val="en-CA"/>
        </w:rPr>
        <w:t>Whenever possible, IATA location identifiers (three-letter codes listed in the IATA Airline Coding Directory or in the Official Airline Guide) rather than city names should be used to identify cities.</w:t>
      </w:r>
    </w:p>
    <w:p w:rsidR="00E8109B" w:rsidRPr="00B469B4" w:rsidRDefault="00E8109B" w:rsidP="00B469B4">
      <w:pPr>
        <w:pStyle w:val="2Para"/>
        <w:numPr>
          <w:ilvl w:val="0"/>
          <w:numId w:val="0"/>
        </w:numPr>
        <w:rPr>
          <w:rFonts w:asciiTheme="minorHAnsi" w:hAnsiTheme="minorHAnsi"/>
          <w:b/>
          <w:bCs/>
          <w:u w:val="single"/>
          <w:lang w:val="en-CA"/>
        </w:rPr>
      </w:pPr>
      <w:r w:rsidRPr="00B469B4">
        <w:rPr>
          <w:rFonts w:asciiTheme="minorHAnsi" w:hAnsiTheme="minorHAnsi"/>
          <w:b/>
          <w:bCs/>
          <w:u w:val="single"/>
          <w:lang w:val="en-CA"/>
        </w:rPr>
        <w:lastRenderedPageBreak/>
        <w:t>Revenue traffic (Columns c, d and e)</w:t>
      </w:r>
    </w:p>
    <w:p w:rsidR="00E8109B" w:rsidRPr="00B469B4" w:rsidRDefault="00E8109B" w:rsidP="00B469B4">
      <w:pPr>
        <w:pStyle w:val="2Para"/>
        <w:numPr>
          <w:ilvl w:val="0"/>
          <w:numId w:val="0"/>
        </w:numPr>
        <w:rPr>
          <w:rFonts w:asciiTheme="minorHAnsi" w:hAnsiTheme="minorHAnsi"/>
          <w:lang w:val="en-CA"/>
        </w:rPr>
      </w:pPr>
      <w:r w:rsidRPr="00B469B4">
        <w:rPr>
          <w:rFonts w:asciiTheme="minorHAnsi" w:hAnsiTheme="minorHAnsi"/>
          <w:lang w:val="en-CA"/>
        </w:rPr>
        <w:t>Note</w:t>
      </w:r>
      <w:proofErr w:type="gramStart"/>
      <w:r w:rsidRPr="00B469B4">
        <w:rPr>
          <w:rFonts w:asciiTheme="minorHAnsi" w:hAnsiTheme="minorHAnsi"/>
          <w:lang w:val="en-CA"/>
        </w:rPr>
        <w:t>.—</w:t>
      </w:r>
      <w:proofErr w:type="gramEnd"/>
      <w:r w:rsidRPr="00B469B4">
        <w:rPr>
          <w:rFonts w:asciiTheme="minorHAnsi" w:hAnsiTheme="minorHAnsi"/>
          <w:lang w:val="en-CA"/>
        </w:rPr>
        <w:t xml:space="preserve"> The term revenue refers to loads for which remuneration is received.</w:t>
      </w:r>
    </w:p>
    <w:p w:rsidR="00E8109B" w:rsidRPr="00B469B4" w:rsidRDefault="00E8109B" w:rsidP="00B469B4">
      <w:pPr>
        <w:pStyle w:val="2Para"/>
        <w:numPr>
          <w:ilvl w:val="0"/>
          <w:numId w:val="0"/>
        </w:numPr>
        <w:rPr>
          <w:rFonts w:asciiTheme="minorHAnsi" w:hAnsiTheme="minorHAnsi"/>
          <w:lang w:val="en-CA"/>
        </w:rPr>
      </w:pPr>
      <w:r w:rsidRPr="00C20392">
        <w:rPr>
          <w:rFonts w:asciiTheme="minorHAnsi" w:hAnsiTheme="minorHAnsi"/>
          <w:b/>
          <w:bCs/>
          <w:u w:val="single"/>
          <w:lang w:val="en-CA"/>
        </w:rPr>
        <w:t>Passengers (number) (Column c).</w:t>
      </w:r>
      <w:r w:rsidRPr="00B469B4">
        <w:rPr>
          <w:rFonts w:asciiTheme="minorHAnsi" w:hAnsiTheme="minorHAnsi"/>
          <w:lang w:val="en-CA"/>
        </w:rPr>
        <w:t xml:space="preserve"> Include in this column all passengers for whose transportation an air carrier receives commercial remuneration. Include, for example, a) passengers travelling under publicly available promotional offers (for example, “two-for-one”) or loyalty programmes (for example, redemption of frequent-flyer points); b) passengers travelling as compensation for denied boarding; c) passengers travelling on corporate discounts; d) passengers travelling on preferential fares (government, seamen, military, youth, student, etc.). Exclude, for example, a) persons travelling free; b) persons travelling at a fare or discount available only to employees of air carriers or their agents or only for travel on business for the carriers; c) infants who do not occupy a seat.</w:t>
      </w:r>
    </w:p>
    <w:p w:rsidR="00E8109B" w:rsidRPr="00B469B4" w:rsidRDefault="00E8109B" w:rsidP="00B469B4">
      <w:pPr>
        <w:pStyle w:val="2Para"/>
        <w:numPr>
          <w:ilvl w:val="0"/>
          <w:numId w:val="0"/>
        </w:numPr>
        <w:rPr>
          <w:rFonts w:asciiTheme="minorHAnsi" w:hAnsiTheme="minorHAnsi"/>
          <w:lang w:val="en-CA"/>
        </w:rPr>
      </w:pPr>
      <w:r w:rsidRPr="00B469B4">
        <w:rPr>
          <w:rFonts w:asciiTheme="minorHAnsi" w:hAnsiTheme="minorHAnsi"/>
          <w:b/>
          <w:bCs/>
          <w:u w:val="single"/>
          <w:lang w:val="en-CA"/>
        </w:rPr>
        <w:t>Freight (tonnes) (Column d).</w:t>
      </w:r>
      <w:r w:rsidRPr="00B469B4">
        <w:rPr>
          <w:rFonts w:asciiTheme="minorHAnsi" w:hAnsiTheme="minorHAnsi"/>
          <w:lang w:val="en-CA"/>
        </w:rPr>
        <w:t xml:space="preserve"> The term freight includes express and diplomatic bags but not a passenger’s checked baggage.</w:t>
      </w:r>
    </w:p>
    <w:p w:rsidR="00E8109B" w:rsidRPr="00B469B4" w:rsidRDefault="00E8109B" w:rsidP="00B469B4">
      <w:pPr>
        <w:pStyle w:val="2Para"/>
        <w:numPr>
          <w:ilvl w:val="0"/>
          <w:numId w:val="0"/>
        </w:numPr>
        <w:rPr>
          <w:rFonts w:asciiTheme="minorHAnsi" w:hAnsiTheme="minorHAnsi"/>
          <w:lang w:val="en-CA"/>
        </w:rPr>
      </w:pPr>
      <w:r w:rsidRPr="00B469B4">
        <w:rPr>
          <w:rFonts w:asciiTheme="minorHAnsi" w:hAnsiTheme="minorHAnsi"/>
          <w:b/>
          <w:bCs/>
          <w:u w:val="single"/>
          <w:lang w:val="en-CA"/>
        </w:rPr>
        <w:t>Mail (tonnes) (Column e).</w:t>
      </w:r>
      <w:r w:rsidRPr="00B469B4">
        <w:rPr>
          <w:rFonts w:asciiTheme="minorHAnsi" w:hAnsiTheme="minorHAnsi"/>
          <w:lang w:val="en-CA"/>
        </w:rPr>
        <w:t xml:space="preserve"> The terms mail refers to correspondence and other objects tendered by and intended for delivery to postal administrations.</w:t>
      </w:r>
    </w:p>
    <w:p w:rsidR="004F6ACC" w:rsidRPr="00B469B4" w:rsidRDefault="009B3050" w:rsidP="00B469B4">
      <w:pPr>
        <w:pStyle w:val="2Para"/>
        <w:numPr>
          <w:ilvl w:val="0"/>
          <w:numId w:val="0"/>
        </w:numPr>
        <w:rPr>
          <w:rFonts w:asciiTheme="minorHAnsi" w:hAnsiTheme="minorHAnsi"/>
          <w:lang w:val="en-CA"/>
        </w:rPr>
      </w:pPr>
      <w:r w:rsidRPr="00B469B4">
        <w:rPr>
          <w:rFonts w:asciiTheme="minorHAnsi" w:hAnsiTheme="minorHAnsi"/>
          <w:b/>
          <w:bCs/>
          <w:u w:val="single"/>
          <w:lang w:val="en-CA"/>
        </w:rPr>
        <w:t>Air carriers included* (by code) (Column f).</w:t>
      </w:r>
      <w:r w:rsidRPr="00B469B4">
        <w:rPr>
          <w:rFonts w:asciiTheme="minorHAnsi" w:hAnsiTheme="minorHAnsi"/>
          <w:lang w:val="en-CA"/>
        </w:rPr>
        <w:t xml:space="preserve"> This column should only be used by States updating aggregate traffic data for several air carriers. Against each city-pair, States have to identify the air carriers participating in the traffic reported in columns </w:t>
      </w:r>
      <w:proofErr w:type="gramStart"/>
      <w:r w:rsidRPr="00B469B4">
        <w:rPr>
          <w:rFonts w:asciiTheme="minorHAnsi" w:hAnsiTheme="minorHAnsi"/>
          <w:lang w:val="en-CA"/>
        </w:rPr>
        <w:t>a to</w:t>
      </w:r>
      <w:proofErr w:type="gramEnd"/>
      <w:r w:rsidRPr="00B469B4">
        <w:rPr>
          <w:rFonts w:asciiTheme="minorHAnsi" w:hAnsiTheme="minorHAnsi"/>
          <w:lang w:val="en-CA"/>
        </w:rPr>
        <w:t xml:space="preserve"> c using the two character codes published by IATA in their Airline Coding Directory or by the Official Airline Guide. Air carrier codes should be separated by comma (see </w:t>
      </w:r>
      <w:proofErr w:type="gramStart"/>
      <w:r w:rsidRPr="00B469B4">
        <w:rPr>
          <w:rFonts w:asciiTheme="minorHAnsi" w:hAnsiTheme="minorHAnsi"/>
          <w:lang w:val="en-CA"/>
        </w:rPr>
        <w:t>Examp</w:t>
      </w:r>
      <w:r w:rsidR="004F6ACC" w:rsidRPr="00B469B4">
        <w:rPr>
          <w:rFonts w:asciiTheme="minorHAnsi" w:hAnsiTheme="minorHAnsi"/>
          <w:lang w:val="en-CA"/>
        </w:rPr>
        <w:t>le )</w:t>
      </w:r>
      <w:proofErr w:type="gramEnd"/>
    </w:p>
    <w:p w:rsidR="009B3050" w:rsidRPr="00B469B4" w:rsidRDefault="009B3050" w:rsidP="00B469B4">
      <w:pPr>
        <w:pStyle w:val="2Para"/>
        <w:numPr>
          <w:ilvl w:val="0"/>
          <w:numId w:val="0"/>
        </w:numPr>
        <w:rPr>
          <w:rFonts w:asciiTheme="minorHAnsi" w:hAnsiTheme="minorHAnsi"/>
          <w:b/>
          <w:caps/>
        </w:rPr>
      </w:pPr>
      <w:r w:rsidRPr="00B469B4">
        <w:rPr>
          <w:rFonts w:asciiTheme="minorHAnsi" w:hAnsiTheme="minorHAnsi"/>
          <w:b/>
          <w:caps/>
        </w:rPr>
        <w:t>DEFINITIONS OF TERMS USED</w:t>
      </w:r>
    </w:p>
    <w:p w:rsidR="009B3050" w:rsidRPr="00B469B4" w:rsidRDefault="009B3050" w:rsidP="00B469B4">
      <w:pPr>
        <w:pStyle w:val="2Para"/>
        <w:numPr>
          <w:ilvl w:val="0"/>
          <w:numId w:val="0"/>
        </w:numPr>
        <w:rPr>
          <w:rFonts w:asciiTheme="minorHAnsi" w:hAnsiTheme="minorHAnsi"/>
          <w:lang w:val="en-CA"/>
        </w:rPr>
      </w:pPr>
      <w:proofErr w:type="gramStart"/>
      <w:r w:rsidRPr="00B469B4">
        <w:rPr>
          <w:rFonts w:asciiTheme="minorHAnsi" w:hAnsiTheme="minorHAnsi"/>
          <w:b/>
          <w:bCs/>
          <w:u w:val="single"/>
          <w:lang w:val="en-CA"/>
        </w:rPr>
        <w:t>Air taxi revenue flights</w:t>
      </w:r>
      <w:r w:rsidRPr="00B469B4">
        <w:rPr>
          <w:rFonts w:asciiTheme="minorHAnsi" w:hAnsiTheme="minorHAnsi"/>
          <w:lang w:val="en-CA"/>
        </w:rPr>
        <w:t>.</w:t>
      </w:r>
      <w:proofErr w:type="gramEnd"/>
      <w:r w:rsidRPr="00B469B4">
        <w:rPr>
          <w:rFonts w:asciiTheme="minorHAnsi" w:hAnsiTheme="minorHAnsi"/>
          <w:lang w:val="en-CA"/>
        </w:rPr>
        <w:t xml:space="preserve"> On-demand, non-scheduled flights on short notice for the carriage by air of passengers, freight or mail, or any combination thereof for remuneration usually performed with smaller aircraft including helicopters (typically no more than 30 seats). This definition includes any positioning flights required for the provision of the service.</w:t>
      </w:r>
    </w:p>
    <w:p w:rsidR="009B3050" w:rsidRPr="00B469B4" w:rsidRDefault="009B3050" w:rsidP="00B469B4">
      <w:pPr>
        <w:pStyle w:val="2Para"/>
        <w:numPr>
          <w:ilvl w:val="0"/>
          <w:numId w:val="0"/>
        </w:numPr>
        <w:rPr>
          <w:rFonts w:asciiTheme="minorHAnsi" w:hAnsiTheme="minorHAnsi"/>
          <w:lang w:val="en-CA"/>
        </w:rPr>
      </w:pPr>
      <w:proofErr w:type="gramStart"/>
      <w:r w:rsidRPr="00B469B4">
        <w:rPr>
          <w:rFonts w:asciiTheme="minorHAnsi" w:hAnsiTheme="minorHAnsi"/>
          <w:b/>
          <w:bCs/>
          <w:u w:val="single"/>
          <w:lang w:val="en-CA"/>
        </w:rPr>
        <w:t>Blocked-off charters</w:t>
      </w:r>
      <w:r w:rsidRPr="00B469B4">
        <w:rPr>
          <w:rFonts w:asciiTheme="minorHAnsi" w:hAnsiTheme="minorHAnsi"/>
          <w:lang w:val="en-CA"/>
        </w:rPr>
        <w:t>.</w:t>
      </w:r>
      <w:proofErr w:type="gramEnd"/>
      <w:r w:rsidRPr="00B469B4">
        <w:rPr>
          <w:rFonts w:asciiTheme="minorHAnsi" w:hAnsiTheme="minorHAnsi"/>
          <w:lang w:val="en-CA"/>
        </w:rPr>
        <w:t xml:space="preserve"> The whole capacity of an aircraft is blocked off for charter sale on flights published as scheduled flights but carried out as charter flights on the same or similar routing and operating time.</w:t>
      </w:r>
    </w:p>
    <w:p w:rsidR="009B3050" w:rsidRPr="00B469B4" w:rsidRDefault="009B3050" w:rsidP="00B469B4">
      <w:pPr>
        <w:pStyle w:val="2Para"/>
        <w:numPr>
          <w:ilvl w:val="0"/>
          <w:numId w:val="0"/>
        </w:numPr>
        <w:rPr>
          <w:rFonts w:asciiTheme="minorHAnsi" w:hAnsiTheme="minorHAnsi"/>
          <w:lang w:val="en-CA"/>
        </w:rPr>
      </w:pPr>
      <w:proofErr w:type="gramStart"/>
      <w:r w:rsidRPr="00B469B4">
        <w:rPr>
          <w:rFonts w:asciiTheme="minorHAnsi" w:hAnsiTheme="minorHAnsi"/>
          <w:b/>
          <w:bCs/>
          <w:u w:val="single"/>
          <w:lang w:val="en-CA"/>
        </w:rPr>
        <w:t>Blocked-space arrangements</w:t>
      </w:r>
      <w:r w:rsidRPr="00B469B4">
        <w:rPr>
          <w:rFonts w:asciiTheme="minorHAnsi" w:hAnsiTheme="minorHAnsi"/>
          <w:lang w:val="en-CA"/>
        </w:rPr>
        <w:t>.</w:t>
      </w:r>
      <w:proofErr w:type="gramEnd"/>
      <w:r w:rsidRPr="00B469B4">
        <w:rPr>
          <w:rFonts w:asciiTheme="minorHAnsi" w:hAnsiTheme="minorHAnsi"/>
          <w:lang w:val="en-CA"/>
        </w:rPr>
        <w:t xml:space="preserve"> </w:t>
      </w:r>
      <w:proofErr w:type="gramStart"/>
      <w:r w:rsidRPr="00B469B4">
        <w:rPr>
          <w:rFonts w:asciiTheme="minorHAnsi" w:hAnsiTheme="minorHAnsi"/>
          <w:lang w:val="en-CA"/>
        </w:rPr>
        <w:t>A number of passenger seats and/or specified cargo space purchased by an air carrier for the carriage of its traffic on an aircraft of a second air carrier.</w:t>
      </w:r>
      <w:proofErr w:type="gramEnd"/>
    </w:p>
    <w:p w:rsidR="009B3050" w:rsidRPr="00B469B4" w:rsidRDefault="009B3050" w:rsidP="00B469B4">
      <w:pPr>
        <w:pStyle w:val="2Para"/>
        <w:numPr>
          <w:ilvl w:val="0"/>
          <w:numId w:val="0"/>
        </w:numPr>
        <w:rPr>
          <w:rFonts w:asciiTheme="minorHAnsi" w:hAnsiTheme="minorHAnsi"/>
          <w:lang w:val="en-CA"/>
        </w:rPr>
      </w:pPr>
      <w:proofErr w:type="gramStart"/>
      <w:r w:rsidRPr="00B469B4">
        <w:rPr>
          <w:rFonts w:asciiTheme="minorHAnsi" w:hAnsiTheme="minorHAnsi"/>
          <w:b/>
          <w:bCs/>
          <w:u w:val="single"/>
          <w:lang w:val="en-CA"/>
        </w:rPr>
        <w:t>City-pair</w:t>
      </w:r>
      <w:r w:rsidRPr="00B469B4">
        <w:rPr>
          <w:rFonts w:asciiTheme="minorHAnsi" w:hAnsiTheme="minorHAnsi"/>
          <w:lang w:val="en-CA"/>
        </w:rPr>
        <w:t>.</w:t>
      </w:r>
      <w:proofErr w:type="gramEnd"/>
      <w:r w:rsidRPr="00B469B4">
        <w:rPr>
          <w:rFonts w:asciiTheme="minorHAnsi" w:hAnsiTheme="minorHAnsi"/>
          <w:lang w:val="en-CA"/>
        </w:rPr>
        <w:t xml:space="preserve"> Two cities between which travel is authorized by a passenger ticket or part of a ticket (a flight coupon) or between which shipments are made in accordance with a shipment document or a part of it (freight bill or mail delivery bill).</w:t>
      </w:r>
    </w:p>
    <w:p w:rsidR="009B3050" w:rsidRPr="00B469B4" w:rsidRDefault="009B3050" w:rsidP="00B469B4">
      <w:pPr>
        <w:pStyle w:val="2Para"/>
        <w:numPr>
          <w:ilvl w:val="0"/>
          <w:numId w:val="0"/>
        </w:numPr>
        <w:rPr>
          <w:rFonts w:asciiTheme="minorHAnsi" w:hAnsiTheme="minorHAnsi"/>
          <w:lang w:val="en-CA"/>
        </w:rPr>
      </w:pPr>
      <w:proofErr w:type="gramStart"/>
      <w:r w:rsidRPr="00B469B4">
        <w:rPr>
          <w:rFonts w:asciiTheme="minorHAnsi" w:hAnsiTheme="minorHAnsi"/>
          <w:b/>
          <w:bCs/>
          <w:u w:val="single"/>
          <w:lang w:val="en-CA"/>
        </w:rPr>
        <w:t>Code sharing</w:t>
      </w:r>
      <w:r w:rsidRPr="00B469B4">
        <w:rPr>
          <w:rFonts w:asciiTheme="minorHAnsi" w:hAnsiTheme="minorHAnsi"/>
          <w:lang w:val="en-CA"/>
        </w:rPr>
        <w:t>.</w:t>
      </w:r>
      <w:proofErr w:type="gramEnd"/>
      <w:r w:rsidRPr="00B469B4">
        <w:rPr>
          <w:rFonts w:asciiTheme="minorHAnsi" w:hAnsiTheme="minorHAnsi"/>
          <w:lang w:val="en-CA"/>
        </w:rPr>
        <w:t xml:space="preserve"> The use of the flight designator code of one air carrier on a service performed by a second air carrier, which service is usually also identified (and may be required to be identified) as a service of, and being performed by, the second air carrier.</w:t>
      </w:r>
    </w:p>
    <w:p w:rsidR="009B3050" w:rsidRPr="00B469B4" w:rsidRDefault="009B3050" w:rsidP="00B469B4">
      <w:pPr>
        <w:pStyle w:val="2Para"/>
        <w:numPr>
          <w:ilvl w:val="0"/>
          <w:numId w:val="0"/>
        </w:numPr>
        <w:rPr>
          <w:rFonts w:asciiTheme="minorHAnsi" w:hAnsiTheme="minorHAnsi"/>
          <w:lang w:val="en-CA"/>
        </w:rPr>
      </w:pPr>
      <w:proofErr w:type="gramStart"/>
      <w:r w:rsidRPr="00B469B4">
        <w:rPr>
          <w:rFonts w:asciiTheme="minorHAnsi" w:hAnsiTheme="minorHAnsi"/>
          <w:b/>
          <w:bCs/>
          <w:u w:val="single"/>
          <w:lang w:val="en-CA"/>
        </w:rPr>
        <w:t>Flight.</w:t>
      </w:r>
      <w:proofErr w:type="gramEnd"/>
      <w:r w:rsidRPr="00B469B4">
        <w:rPr>
          <w:rFonts w:asciiTheme="minorHAnsi" w:hAnsiTheme="minorHAnsi"/>
          <w:lang w:val="en-CA"/>
        </w:rPr>
        <w:t xml:space="preserve"> The operation of an aircraft on a flight stage or number of flight stages with the same flight number.</w:t>
      </w:r>
    </w:p>
    <w:p w:rsidR="009B3050" w:rsidRPr="00B469B4" w:rsidRDefault="009B3050" w:rsidP="00B469B4">
      <w:pPr>
        <w:pStyle w:val="2Para"/>
        <w:numPr>
          <w:ilvl w:val="0"/>
          <w:numId w:val="0"/>
        </w:numPr>
        <w:rPr>
          <w:rFonts w:asciiTheme="minorHAnsi" w:hAnsiTheme="minorHAnsi"/>
          <w:lang w:val="en-CA"/>
        </w:rPr>
      </w:pPr>
      <w:proofErr w:type="gramStart"/>
      <w:r w:rsidRPr="00B469B4">
        <w:rPr>
          <w:rFonts w:asciiTheme="minorHAnsi" w:hAnsiTheme="minorHAnsi"/>
          <w:b/>
          <w:bCs/>
          <w:u w:val="single"/>
          <w:lang w:val="en-CA"/>
        </w:rPr>
        <w:lastRenderedPageBreak/>
        <w:t>Flight coupon</w:t>
      </w:r>
      <w:r w:rsidRPr="00B469B4">
        <w:rPr>
          <w:rFonts w:asciiTheme="minorHAnsi" w:hAnsiTheme="minorHAnsi"/>
          <w:lang w:val="en-CA"/>
        </w:rPr>
        <w:t>.</w:t>
      </w:r>
      <w:proofErr w:type="gramEnd"/>
      <w:r w:rsidRPr="00B469B4">
        <w:rPr>
          <w:rFonts w:asciiTheme="minorHAnsi" w:hAnsiTheme="minorHAnsi"/>
          <w:lang w:val="en-CA"/>
        </w:rPr>
        <w:t xml:space="preserve"> </w:t>
      </w:r>
      <w:proofErr w:type="gramStart"/>
      <w:r w:rsidRPr="00B469B4">
        <w:rPr>
          <w:rFonts w:asciiTheme="minorHAnsi" w:hAnsiTheme="minorHAnsi"/>
          <w:lang w:val="en-CA"/>
        </w:rPr>
        <w:t>Each component part of a ticket containing separate travel authority for subdivisions of the total travel covered by the passenger ticket.</w:t>
      </w:r>
      <w:proofErr w:type="gramEnd"/>
    </w:p>
    <w:p w:rsidR="009B3050" w:rsidRPr="00B469B4" w:rsidRDefault="009B3050" w:rsidP="00B469B4">
      <w:pPr>
        <w:pStyle w:val="2Para"/>
        <w:numPr>
          <w:ilvl w:val="0"/>
          <w:numId w:val="0"/>
        </w:numPr>
        <w:rPr>
          <w:rFonts w:asciiTheme="minorHAnsi" w:hAnsiTheme="minorHAnsi"/>
          <w:lang w:val="en-CA"/>
        </w:rPr>
      </w:pPr>
      <w:proofErr w:type="gramStart"/>
      <w:r w:rsidRPr="00B469B4">
        <w:rPr>
          <w:rFonts w:asciiTheme="minorHAnsi" w:hAnsiTheme="minorHAnsi"/>
          <w:b/>
          <w:bCs/>
          <w:u w:val="single"/>
          <w:lang w:val="en-CA"/>
        </w:rPr>
        <w:t>Flight stage.</w:t>
      </w:r>
      <w:proofErr w:type="gramEnd"/>
      <w:r w:rsidRPr="00B469B4">
        <w:rPr>
          <w:rFonts w:asciiTheme="minorHAnsi" w:hAnsiTheme="minorHAnsi"/>
          <w:lang w:val="en-CA"/>
        </w:rPr>
        <w:t xml:space="preserve"> </w:t>
      </w:r>
      <w:proofErr w:type="gramStart"/>
      <w:r w:rsidRPr="00B469B4">
        <w:rPr>
          <w:rFonts w:asciiTheme="minorHAnsi" w:hAnsiTheme="minorHAnsi"/>
          <w:lang w:val="en-CA"/>
        </w:rPr>
        <w:t>The operation of an aircraft from take-off to its next landing.</w:t>
      </w:r>
      <w:proofErr w:type="gramEnd"/>
    </w:p>
    <w:p w:rsidR="009B3050" w:rsidRPr="00B469B4" w:rsidRDefault="009B3050" w:rsidP="00B469B4">
      <w:pPr>
        <w:pStyle w:val="2Para"/>
        <w:numPr>
          <w:ilvl w:val="0"/>
          <w:numId w:val="0"/>
        </w:numPr>
        <w:rPr>
          <w:rFonts w:asciiTheme="minorHAnsi" w:hAnsiTheme="minorHAnsi"/>
          <w:lang w:val="en-CA"/>
        </w:rPr>
      </w:pPr>
      <w:proofErr w:type="gramStart"/>
      <w:r w:rsidRPr="00B469B4">
        <w:rPr>
          <w:rFonts w:asciiTheme="minorHAnsi" w:hAnsiTheme="minorHAnsi"/>
          <w:b/>
          <w:bCs/>
          <w:u w:val="single"/>
          <w:lang w:val="en-CA"/>
        </w:rPr>
        <w:t>Franchising.</w:t>
      </w:r>
      <w:proofErr w:type="gramEnd"/>
      <w:r w:rsidRPr="00B469B4">
        <w:rPr>
          <w:rFonts w:asciiTheme="minorHAnsi" w:hAnsiTheme="minorHAnsi"/>
          <w:lang w:val="en-CA"/>
        </w:rPr>
        <w:t xml:space="preserve"> The granting by an air carrier of a franchise or right to use various of its corporate identity elements (such as its flight designator code, livery and marketing symbols) to a franchisee, i.e. the entity granted the franchise to market or deliver its air service product, typically subject to standards and controls intended to maintain the quality desired by the franchiser, i.e. the entity granting the franchise.</w:t>
      </w:r>
    </w:p>
    <w:p w:rsidR="009B3050" w:rsidRPr="00B469B4" w:rsidRDefault="009B3050" w:rsidP="00B469B4">
      <w:pPr>
        <w:pStyle w:val="2Para"/>
        <w:numPr>
          <w:ilvl w:val="0"/>
          <w:numId w:val="0"/>
        </w:numPr>
        <w:rPr>
          <w:rFonts w:asciiTheme="minorHAnsi" w:hAnsiTheme="minorHAnsi"/>
          <w:lang w:val="en-CA"/>
        </w:rPr>
      </w:pPr>
      <w:proofErr w:type="gramStart"/>
      <w:r w:rsidRPr="00B469B4">
        <w:rPr>
          <w:rFonts w:asciiTheme="minorHAnsi" w:hAnsiTheme="minorHAnsi"/>
          <w:b/>
          <w:bCs/>
          <w:u w:val="single"/>
          <w:lang w:val="en-CA"/>
        </w:rPr>
        <w:t>Joint service flight</w:t>
      </w:r>
      <w:r w:rsidRPr="00B469B4">
        <w:rPr>
          <w:rFonts w:asciiTheme="minorHAnsi" w:hAnsiTheme="minorHAnsi"/>
          <w:lang w:val="en-CA"/>
        </w:rPr>
        <w:t>.</w:t>
      </w:r>
      <w:proofErr w:type="gramEnd"/>
      <w:r w:rsidRPr="00B469B4">
        <w:rPr>
          <w:rFonts w:asciiTheme="minorHAnsi" w:hAnsiTheme="minorHAnsi"/>
          <w:lang w:val="en-CA"/>
        </w:rPr>
        <w:t xml:space="preserve"> A flight identified by the designator codes of two air carriers that, with the concurrence of their respective States, typically have agreed with each other to share revenues and/or costs.</w:t>
      </w:r>
    </w:p>
    <w:p w:rsidR="00E8109B" w:rsidRPr="00B469B4" w:rsidRDefault="009B3050" w:rsidP="00B469B4">
      <w:pPr>
        <w:pStyle w:val="2Para"/>
        <w:numPr>
          <w:ilvl w:val="0"/>
          <w:numId w:val="0"/>
        </w:numPr>
        <w:rPr>
          <w:rFonts w:asciiTheme="minorHAnsi" w:hAnsiTheme="minorHAnsi"/>
          <w:lang w:val="en-CA"/>
        </w:rPr>
      </w:pPr>
      <w:proofErr w:type="gramStart"/>
      <w:r w:rsidRPr="00B469B4">
        <w:rPr>
          <w:rFonts w:asciiTheme="minorHAnsi" w:hAnsiTheme="minorHAnsi"/>
          <w:b/>
          <w:bCs/>
          <w:u w:val="single"/>
          <w:lang w:val="en-CA"/>
        </w:rPr>
        <w:t>Leased aircraft.</w:t>
      </w:r>
      <w:proofErr w:type="gramEnd"/>
      <w:r w:rsidRPr="00B469B4">
        <w:rPr>
          <w:rFonts w:asciiTheme="minorHAnsi" w:hAnsiTheme="minorHAnsi"/>
          <w:lang w:val="en-CA"/>
        </w:rPr>
        <w:t xml:space="preserve"> An aircraft used under a contractual leasing arrangement to increase an air carrier’s fleet capacity.</w:t>
      </w:r>
    </w:p>
    <w:p w:rsidR="00D76942" w:rsidRPr="00B469B4" w:rsidRDefault="00D76942" w:rsidP="00B469B4">
      <w:pPr>
        <w:pStyle w:val="2Para"/>
        <w:numPr>
          <w:ilvl w:val="0"/>
          <w:numId w:val="0"/>
        </w:numPr>
        <w:rPr>
          <w:rFonts w:asciiTheme="minorHAnsi" w:hAnsiTheme="minorHAnsi"/>
          <w:lang w:val="en-CA"/>
        </w:rPr>
      </w:pPr>
      <w:proofErr w:type="gramStart"/>
      <w:r w:rsidRPr="00B469B4">
        <w:rPr>
          <w:rFonts w:asciiTheme="minorHAnsi" w:hAnsiTheme="minorHAnsi"/>
          <w:b/>
          <w:bCs/>
          <w:u w:val="single"/>
          <w:lang w:val="en-CA"/>
        </w:rPr>
        <w:t>On-flight origin and destination traffic.</w:t>
      </w:r>
      <w:proofErr w:type="gramEnd"/>
      <w:r w:rsidRPr="00B469B4">
        <w:rPr>
          <w:rFonts w:asciiTheme="minorHAnsi" w:hAnsiTheme="minorHAnsi"/>
          <w:lang w:val="en-CA"/>
        </w:rPr>
        <w:t xml:space="preserve"> The revenue traffic carried on an air service identified by a flight number, subdivided into the city-pairs served by that flight on the basis of the point of embarkation and point of disembarkation. In the case of passengers, the city-pair concerned is determined by the points of embarkation and disembarkation covered by one flight coupon.</w:t>
      </w:r>
    </w:p>
    <w:p w:rsidR="00D76942" w:rsidRPr="00B469B4" w:rsidRDefault="00D76942" w:rsidP="00B469B4">
      <w:pPr>
        <w:pStyle w:val="2Para"/>
        <w:numPr>
          <w:ilvl w:val="0"/>
          <w:numId w:val="0"/>
        </w:numPr>
        <w:rPr>
          <w:rFonts w:asciiTheme="minorHAnsi" w:hAnsiTheme="minorHAnsi"/>
          <w:lang w:val="en-CA"/>
        </w:rPr>
      </w:pPr>
      <w:proofErr w:type="gramStart"/>
      <w:r w:rsidRPr="00B469B4">
        <w:rPr>
          <w:rFonts w:asciiTheme="minorHAnsi" w:hAnsiTheme="minorHAnsi"/>
          <w:b/>
          <w:bCs/>
          <w:u w:val="single"/>
          <w:lang w:val="en-CA"/>
        </w:rPr>
        <w:t>Pooling arrangements</w:t>
      </w:r>
      <w:r w:rsidRPr="00B469B4">
        <w:rPr>
          <w:rFonts w:asciiTheme="minorHAnsi" w:hAnsiTheme="minorHAnsi"/>
          <w:lang w:val="en-CA"/>
        </w:rPr>
        <w:t>.</w:t>
      </w:r>
      <w:proofErr w:type="gramEnd"/>
      <w:r w:rsidRPr="00B469B4">
        <w:rPr>
          <w:rFonts w:asciiTheme="minorHAnsi" w:hAnsiTheme="minorHAnsi"/>
          <w:lang w:val="en-CA"/>
        </w:rPr>
        <w:t xml:space="preserve"> An air carrier commercial agreement which may involve some degree of capacity control and may cover matters such as routes operated, conditions of operation, and the sharing between the parties of traffic, frequencies, equipment, revenues and costs.</w:t>
      </w:r>
    </w:p>
    <w:p w:rsidR="00D76942" w:rsidRPr="00B469B4" w:rsidRDefault="00D76942" w:rsidP="00B469B4">
      <w:pPr>
        <w:pStyle w:val="2Para"/>
        <w:numPr>
          <w:ilvl w:val="0"/>
          <w:numId w:val="0"/>
        </w:numPr>
        <w:rPr>
          <w:rFonts w:asciiTheme="minorHAnsi" w:hAnsiTheme="minorHAnsi"/>
          <w:lang w:val="en-CA"/>
        </w:rPr>
      </w:pPr>
      <w:proofErr w:type="gramStart"/>
      <w:r w:rsidRPr="00B469B4">
        <w:rPr>
          <w:rFonts w:asciiTheme="minorHAnsi" w:hAnsiTheme="minorHAnsi"/>
          <w:b/>
          <w:bCs/>
          <w:u w:val="single"/>
          <w:lang w:val="en-CA"/>
        </w:rPr>
        <w:t>Scheduled services (revenue).</w:t>
      </w:r>
      <w:proofErr w:type="gramEnd"/>
      <w:r w:rsidRPr="00B469B4">
        <w:rPr>
          <w:rFonts w:asciiTheme="minorHAnsi" w:hAnsiTheme="minorHAnsi"/>
          <w:lang w:val="en-CA"/>
        </w:rPr>
        <w:t xml:space="preserve"> Scheduled services (revenue) are flights scheduled and performed for remuneration according to a published timetable, or </w:t>
      </w:r>
      <w:proofErr w:type="gramStart"/>
      <w:r w:rsidRPr="00B469B4">
        <w:rPr>
          <w:rFonts w:asciiTheme="minorHAnsi" w:hAnsiTheme="minorHAnsi"/>
          <w:lang w:val="en-CA"/>
        </w:rPr>
        <w:t>so</w:t>
      </w:r>
      <w:proofErr w:type="gramEnd"/>
      <w:r w:rsidRPr="00B469B4">
        <w:rPr>
          <w:rFonts w:asciiTheme="minorHAnsi" w:hAnsiTheme="minorHAnsi"/>
          <w:lang w:val="en-CA"/>
        </w:rPr>
        <w:t xml:space="preserve"> regular or frequent as to constitute a recognizably systematic series, which are open to direct booking by members of the public; and extra section flights occasioned by overflow traffic from scheduled flights.</w:t>
      </w:r>
    </w:p>
    <w:p w:rsidR="00D76942" w:rsidRPr="00B469B4" w:rsidRDefault="00D76942" w:rsidP="00B469B4">
      <w:pPr>
        <w:pStyle w:val="2Para"/>
        <w:numPr>
          <w:ilvl w:val="0"/>
          <w:numId w:val="0"/>
        </w:numPr>
        <w:rPr>
          <w:rFonts w:asciiTheme="minorHAnsi" w:hAnsiTheme="minorHAnsi"/>
          <w:lang w:val="en-CA"/>
        </w:rPr>
      </w:pPr>
      <w:proofErr w:type="gramStart"/>
      <w:r w:rsidRPr="00B469B4">
        <w:rPr>
          <w:rFonts w:asciiTheme="minorHAnsi" w:hAnsiTheme="minorHAnsi"/>
          <w:b/>
          <w:bCs/>
          <w:u w:val="single"/>
          <w:lang w:val="en-CA"/>
        </w:rPr>
        <w:t>Non-Scheduled services (revenue).</w:t>
      </w:r>
      <w:proofErr w:type="gramEnd"/>
      <w:r w:rsidRPr="00B469B4">
        <w:rPr>
          <w:rFonts w:asciiTheme="minorHAnsi" w:hAnsiTheme="minorHAnsi"/>
          <w:lang w:val="en-CA"/>
        </w:rPr>
        <w:t xml:space="preserve"> Non-Scheduled services (revenue) are charter flights and special flights performed for remuneration other than those reported under scheduled flights. Any items related to blocked-off charters should also be included here. The statistics to be reported under this heading exclude air taxi, commercial business aviation or other on demand revenue flights.</w:t>
      </w:r>
    </w:p>
    <w:p w:rsidR="00D76942" w:rsidRPr="00B469B4" w:rsidRDefault="00D76942" w:rsidP="00B469B4">
      <w:pPr>
        <w:pStyle w:val="2Para"/>
        <w:numPr>
          <w:ilvl w:val="0"/>
          <w:numId w:val="0"/>
        </w:numPr>
        <w:rPr>
          <w:rFonts w:asciiTheme="minorHAnsi" w:hAnsiTheme="minorHAnsi"/>
          <w:b/>
          <w:caps/>
        </w:rPr>
      </w:pPr>
      <w:r w:rsidRPr="00B469B4">
        <w:rPr>
          <w:rFonts w:asciiTheme="minorHAnsi" w:hAnsiTheme="minorHAnsi"/>
          <w:b/>
          <w:caps/>
        </w:rPr>
        <w:t>UNITS OF MEASUREMENT</w:t>
      </w:r>
    </w:p>
    <w:p w:rsidR="004F6ACC" w:rsidRPr="00B469B4" w:rsidRDefault="00D76942" w:rsidP="00B469B4">
      <w:pPr>
        <w:pStyle w:val="2Para"/>
        <w:numPr>
          <w:ilvl w:val="0"/>
          <w:numId w:val="0"/>
        </w:numPr>
        <w:rPr>
          <w:rFonts w:asciiTheme="minorHAnsi" w:hAnsiTheme="minorHAnsi"/>
          <w:lang w:val="en-CA"/>
        </w:rPr>
      </w:pPr>
      <w:r w:rsidRPr="00B469B4">
        <w:rPr>
          <w:rFonts w:asciiTheme="minorHAnsi" w:hAnsiTheme="minorHAnsi"/>
          <w:lang w:val="en-CA"/>
        </w:rPr>
        <w:t>Data for freight (Column c) and mail (Column d) should be reported in metric tonnes to three decimal places using the following conversion factors (foot/pound system to metric system):</w:t>
      </w:r>
    </w:p>
    <w:p w:rsidR="00D76942" w:rsidRPr="00B469B4" w:rsidRDefault="00D76942" w:rsidP="00B469B4">
      <w:pPr>
        <w:pStyle w:val="2Para"/>
        <w:numPr>
          <w:ilvl w:val="0"/>
          <w:numId w:val="5"/>
        </w:numPr>
        <w:spacing w:before="0" w:after="0"/>
        <w:rPr>
          <w:rFonts w:asciiTheme="minorHAnsi" w:hAnsiTheme="minorHAnsi"/>
          <w:lang w:val="fr-CA"/>
        </w:rPr>
      </w:pPr>
      <w:r w:rsidRPr="00B469B4">
        <w:rPr>
          <w:rFonts w:asciiTheme="minorHAnsi" w:hAnsiTheme="minorHAnsi"/>
          <w:lang w:val="fr-CA"/>
        </w:rPr>
        <w:t>1 short ton (2 000 lb) = 0.9072 tonnes</w:t>
      </w:r>
    </w:p>
    <w:p w:rsidR="00D76942" w:rsidRPr="00B469B4" w:rsidRDefault="00D76942" w:rsidP="00B469B4">
      <w:pPr>
        <w:pStyle w:val="2Para"/>
        <w:numPr>
          <w:ilvl w:val="0"/>
          <w:numId w:val="5"/>
        </w:numPr>
        <w:spacing w:before="0" w:after="0"/>
        <w:rPr>
          <w:rFonts w:asciiTheme="minorHAnsi" w:hAnsiTheme="minorHAnsi"/>
          <w:lang w:val="fr-CA"/>
        </w:rPr>
      </w:pPr>
      <w:r w:rsidRPr="00B469B4">
        <w:rPr>
          <w:rFonts w:asciiTheme="minorHAnsi" w:hAnsiTheme="minorHAnsi"/>
          <w:lang w:val="fr-CA"/>
        </w:rPr>
        <w:t>1 long ton (2 240 lb) = 1.0160 tonnes.</w:t>
      </w:r>
    </w:p>
    <w:p w:rsidR="00D76942" w:rsidRPr="00B469B4" w:rsidRDefault="00D76942" w:rsidP="00B469B4">
      <w:pPr>
        <w:pStyle w:val="2Para"/>
        <w:numPr>
          <w:ilvl w:val="0"/>
          <w:numId w:val="0"/>
        </w:numPr>
        <w:rPr>
          <w:rFonts w:asciiTheme="minorHAnsi" w:hAnsiTheme="minorHAnsi"/>
          <w:lang w:val="en-CA"/>
        </w:rPr>
      </w:pPr>
      <w:r w:rsidRPr="00B469B4">
        <w:rPr>
          <w:rFonts w:asciiTheme="minorHAnsi" w:hAnsiTheme="minorHAnsi"/>
          <w:lang w:val="en-CA"/>
        </w:rPr>
        <w:t>Note</w:t>
      </w:r>
      <w:proofErr w:type="gramStart"/>
      <w:r w:rsidRPr="00B469B4">
        <w:rPr>
          <w:rFonts w:asciiTheme="minorHAnsi" w:hAnsiTheme="minorHAnsi"/>
          <w:lang w:val="en-CA"/>
        </w:rPr>
        <w:t>.—</w:t>
      </w:r>
      <w:proofErr w:type="gramEnd"/>
      <w:r w:rsidRPr="00B469B4">
        <w:rPr>
          <w:rFonts w:asciiTheme="minorHAnsi" w:hAnsiTheme="minorHAnsi"/>
          <w:lang w:val="en-CA"/>
        </w:rPr>
        <w:t xml:space="preserve"> “Tonne” denotes metric and “ton” the pound system of measurement.</w:t>
      </w:r>
    </w:p>
    <w:p w:rsidR="004F6ACC" w:rsidRPr="00B469B4" w:rsidRDefault="004F6ACC" w:rsidP="00B469B4">
      <w:pPr>
        <w:pStyle w:val="2Para"/>
        <w:numPr>
          <w:ilvl w:val="0"/>
          <w:numId w:val="0"/>
        </w:numPr>
        <w:rPr>
          <w:rFonts w:asciiTheme="minorHAnsi" w:hAnsiTheme="minorHAnsi"/>
          <w:lang w:val="en-CA"/>
        </w:rPr>
      </w:pPr>
    </w:p>
    <w:p w:rsidR="00D76942" w:rsidRPr="00B469B4" w:rsidRDefault="00D76942" w:rsidP="00B469B4">
      <w:pPr>
        <w:pStyle w:val="2Para"/>
        <w:numPr>
          <w:ilvl w:val="0"/>
          <w:numId w:val="0"/>
        </w:numPr>
        <w:rPr>
          <w:rFonts w:asciiTheme="minorHAnsi" w:hAnsiTheme="minorHAnsi"/>
          <w:b/>
          <w:caps/>
        </w:rPr>
      </w:pPr>
      <w:r w:rsidRPr="00B469B4">
        <w:rPr>
          <w:rFonts w:asciiTheme="minorHAnsi" w:hAnsiTheme="minorHAnsi"/>
          <w:b/>
          <w:caps/>
        </w:rPr>
        <w:lastRenderedPageBreak/>
        <w:t>SYMBOLS</w:t>
      </w:r>
    </w:p>
    <w:p w:rsidR="00D76942" w:rsidRPr="00B469B4" w:rsidRDefault="00D76942" w:rsidP="00B469B4">
      <w:pPr>
        <w:pStyle w:val="2Para"/>
        <w:numPr>
          <w:ilvl w:val="0"/>
          <w:numId w:val="0"/>
        </w:numPr>
        <w:rPr>
          <w:rFonts w:asciiTheme="minorHAnsi" w:hAnsiTheme="minorHAnsi"/>
          <w:lang w:val="en-CA"/>
        </w:rPr>
      </w:pPr>
      <w:r w:rsidRPr="00B469B4">
        <w:rPr>
          <w:rFonts w:asciiTheme="minorHAnsi" w:hAnsiTheme="minorHAnsi"/>
          <w:lang w:val="en-CA"/>
        </w:rPr>
        <w:t>Please use the following symbols as necessary in completing this form:</w:t>
      </w:r>
    </w:p>
    <w:p w:rsidR="00D76942" w:rsidRPr="00B469B4" w:rsidRDefault="00D76942" w:rsidP="00B469B4">
      <w:pPr>
        <w:pStyle w:val="2Para"/>
        <w:numPr>
          <w:ilvl w:val="0"/>
          <w:numId w:val="5"/>
        </w:numPr>
        <w:spacing w:before="0" w:after="0"/>
        <w:rPr>
          <w:rFonts w:asciiTheme="minorHAnsi" w:hAnsiTheme="minorHAnsi"/>
          <w:lang w:val="en-CA"/>
        </w:rPr>
      </w:pPr>
      <w:r w:rsidRPr="00B469B4">
        <w:rPr>
          <w:rFonts w:asciiTheme="minorHAnsi" w:hAnsiTheme="minorHAnsi"/>
          <w:lang w:val="en-CA"/>
        </w:rPr>
        <w:t>estimated data (asterisk immediately following estimated figure)</w:t>
      </w:r>
    </w:p>
    <w:p w:rsidR="00D76942" w:rsidRPr="00B469B4" w:rsidRDefault="00D76942" w:rsidP="00B469B4">
      <w:pPr>
        <w:pStyle w:val="2Para"/>
        <w:numPr>
          <w:ilvl w:val="0"/>
          <w:numId w:val="7"/>
        </w:numPr>
        <w:spacing w:before="0" w:after="0"/>
        <w:rPr>
          <w:rFonts w:asciiTheme="minorHAnsi" w:hAnsiTheme="minorHAnsi"/>
          <w:lang w:val="en-CA"/>
        </w:rPr>
      </w:pPr>
      <w:r w:rsidRPr="00B469B4">
        <w:rPr>
          <w:rFonts w:asciiTheme="minorHAnsi" w:hAnsiTheme="minorHAnsi"/>
          <w:lang w:val="en-CA"/>
        </w:rPr>
        <w:t>(blank) category not applicable</w:t>
      </w:r>
    </w:p>
    <w:p w:rsidR="009B3050" w:rsidRPr="00B469B4" w:rsidRDefault="00D76942" w:rsidP="00B469B4">
      <w:pPr>
        <w:pStyle w:val="2Para"/>
        <w:numPr>
          <w:ilvl w:val="0"/>
          <w:numId w:val="7"/>
        </w:numPr>
        <w:spacing w:before="0" w:after="0"/>
        <w:rPr>
          <w:rFonts w:asciiTheme="minorHAnsi" w:hAnsiTheme="minorHAnsi"/>
          <w:lang w:val="en-CA"/>
        </w:rPr>
      </w:pPr>
      <w:proofErr w:type="spellStart"/>
      <w:proofErr w:type="gramStart"/>
      <w:r w:rsidRPr="00B469B4">
        <w:rPr>
          <w:rFonts w:asciiTheme="minorHAnsi" w:hAnsiTheme="minorHAnsi"/>
          <w:lang w:val="en-CA"/>
        </w:rPr>
        <w:t>na</w:t>
      </w:r>
      <w:proofErr w:type="spellEnd"/>
      <w:proofErr w:type="gramEnd"/>
      <w:r w:rsidRPr="00B469B4">
        <w:rPr>
          <w:rFonts w:asciiTheme="minorHAnsi" w:hAnsiTheme="minorHAnsi"/>
          <w:lang w:val="en-CA"/>
        </w:rPr>
        <w:t xml:space="preserve"> data not available.</w:t>
      </w:r>
    </w:p>
    <w:p w:rsidR="00B469B4" w:rsidRDefault="00B469B4" w:rsidP="00B469B4">
      <w:pPr>
        <w:pStyle w:val="Heading1"/>
        <w:spacing w:before="0"/>
        <w:jc w:val="both"/>
        <w:rPr>
          <w:rFonts w:asciiTheme="minorHAnsi" w:hAnsiTheme="minorHAnsi"/>
          <w:lang w:val="en-US"/>
        </w:rPr>
      </w:pPr>
    </w:p>
    <w:p w:rsidR="00C20392" w:rsidRDefault="00C20392" w:rsidP="00B469B4">
      <w:pPr>
        <w:pStyle w:val="Heading1"/>
        <w:spacing w:before="0"/>
        <w:jc w:val="both"/>
        <w:rPr>
          <w:rFonts w:asciiTheme="minorHAnsi" w:hAnsiTheme="minorHAnsi"/>
          <w:color w:val="auto"/>
          <w:lang w:val="en-US"/>
        </w:rPr>
      </w:pPr>
    </w:p>
    <w:p w:rsidR="00B469B4" w:rsidRDefault="00B469B4" w:rsidP="00770802">
      <w:pPr>
        <w:pStyle w:val="Heading1"/>
        <w:numPr>
          <w:ilvl w:val="0"/>
          <w:numId w:val="8"/>
        </w:numPr>
        <w:spacing w:before="0"/>
        <w:jc w:val="both"/>
        <w:rPr>
          <w:rFonts w:asciiTheme="minorHAnsi" w:eastAsia="Times New Roman" w:hAnsiTheme="minorHAnsi" w:cs="Times New Roman"/>
          <w:bCs w:val="0"/>
          <w:caps/>
          <w:color w:val="auto"/>
          <w:sz w:val="22"/>
          <w:szCs w:val="22"/>
          <w:lang w:eastAsia="en-US"/>
        </w:rPr>
      </w:pPr>
      <w:r w:rsidRPr="003F47C6">
        <w:rPr>
          <w:rFonts w:asciiTheme="minorHAnsi" w:eastAsia="Times New Roman" w:hAnsiTheme="minorHAnsi" w:cs="Times New Roman"/>
          <w:bCs w:val="0"/>
          <w:caps/>
          <w:color w:val="auto"/>
          <w:sz w:val="22"/>
          <w:szCs w:val="22"/>
          <w:lang w:eastAsia="en-US"/>
        </w:rPr>
        <w:t xml:space="preserve">ICAO Compilation of Open Skies Agreements  </w:t>
      </w:r>
    </w:p>
    <w:p w:rsidR="001C59A5" w:rsidRPr="001C59A5" w:rsidRDefault="001C59A5" w:rsidP="001C59A5">
      <w:pPr>
        <w:rPr>
          <w:lang w:val="en-GB" w:eastAsia="en-US"/>
        </w:rPr>
      </w:pPr>
    </w:p>
    <w:p w:rsidR="00B469B4" w:rsidRPr="00B469B4" w:rsidRDefault="002A1EB7" w:rsidP="002A1EB7">
      <w:pPr>
        <w:jc w:val="both"/>
        <w:rPr>
          <w:sz w:val="24"/>
          <w:szCs w:val="24"/>
          <w:lang w:val="en-US"/>
        </w:rPr>
      </w:pPr>
      <w:r w:rsidRPr="002A1EB7">
        <w:rPr>
          <w:noProof/>
          <w:lang w:val="en-GB" w:eastAsia="en-GB"/>
        </w:rPr>
        <w:drawing>
          <wp:inline distT="0" distB="0" distL="0" distR="0" wp14:anchorId="4C5CFDAB" wp14:editId="267C72C6">
            <wp:extent cx="6115507" cy="143145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6741" cy="1434081"/>
                    </a:xfrm>
                    <a:prstGeom prst="rect">
                      <a:avLst/>
                    </a:prstGeom>
                    <a:noFill/>
                    <a:ln>
                      <a:noFill/>
                    </a:ln>
                  </pic:spPr>
                </pic:pic>
              </a:graphicData>
            </a:graphic>
          </wp:inline>
        </w:drawing>
      </w:r>
    </w:p>
    <w:p w:rsidR="00B469B4" w:rsidRPr="00B469B4" w:rsidRDefault="00B469B4" w:rsidP="00B469B4">
      <w:pPr>
        <w:spacing w:after="0"/>
        <w:jc w:val="both"/>
        <w:rPr>
          <w:rFonts w:cstheme="majorBidi"/>
          <w:lang w:val="en-US"/>
        </w:rPr>
      </w:pPr>
      <w:r w:rsidRPr="00B469B4">
        <w:rPr>
          <w:rFonts w:cstheme="majorBidi"/>
          <w:lang w:val="en-US"/>
        </w:rPr>
        <w:t xml:space="preserve">ICAO has compiled and continuously updated the database on “Open Skies Agreements” (OSAs). </w:t>
      </w:r>
    </w:p>
    <w:p w:rsidR="00B469B4" w:rsidRPr="00B469B4" w:rsidRDefault="00B469B4" w:rsidP="00B469B4">
      <w:pPr>
        <w:spacing w:after="0"/>
        <w:jc w:val="both"/>
        <w:rPr>
          <w:rFonts w:cstheme="majorBidi"/>
          <w:lang w:val="en-US"/>
        </w:rPr>
      </w:pPr>
    </w:p>
    <w:p w:rsidR="00B469B4" w:rsidRPr="00B469B4" w:rsidRDefault="00B469B4" w:rsidP="001C59A5">
      <w:pPr>
        <w:spacing w:after="0"/>
        <w:jc w:val="both"/>
        <w:rPr>
          <w:rFonts w:cstheme="majorBidi"/>
          <w:lang w:val="en-US"/>
        </w:rPr>
      </w:pPr>
      <w:r w:rsidRPr="00B469B4">
        <w:rPr>
          <w:rFonts w:cstheme="majorBidi"/>
          <w:lang w:val="en-US"/>
        </w:rPr>
        <w:t>Air services agreements (ASAs) between and amongst States govern the operation of</w:t>
      </w:r>
      <w:r w:rsidR="001C59A5">
        <w:rPr>
          <w:rFonts w:cstheme="majorBidi"/>
          <w:lang w:val="en-US"/>
        </w:rPr>
        <w:t xml:space="preserve"> </w:t>
      </w:r>
      <w:r w:rsidRPr="00B469B4">
        <w:rPr>
          <w:rFonts w:cstheme="majorBidi"/>
          <w:lang w:val="en-US"/>
        </w:rPr>
        <w:t xml:space="preserve">international air transport services. Those agreements specify most importantly the exchange of traffic rights (Freedoms of the Air), the designation of airlines and their ownership and control rules, as well as frequencies, capacities, tariffs and exchange of other relevant information. </w:t>
      </w:r>
    </w:p>
    <w:p w:rsidR="001C59A5" w:rsidRDefault="001C59A5" w:rsidP="00B469B4">
      <w:pPr>
        <w:spacing w:after="0"/>
        <w:jc w:val="both"/>
        <w:rPr>
          <w:rFonts w:cstheme="majorBidi"/>
          <w:lang w:val="en-US"/>
        </w:rPr>
      </w:pPr>
    </w:p>
    <w:p w:rsidR="00B469B4" w:rsidRPr="00B469B4" w:rsidRDefault="00B469B4" w:rsidP="00B469B4">
      <w:pPr>
        <w:spacing w:after="0"/>
        <w:jc w:val="both"/>
        <w:rPr>
          <w:rFonts w:cstheme="majorBidi"/>
          <w:lang w:val="en-US"/>
        </w:rPr>
      </w:pPr>
      <w:r w:rsidRPr="00B469B4">
        <w:rPr>
          <w:rFonts w:cstheme="majorBidi"/>
          <w:lang w:val="en-US"/>
        </w:rPr>
        <w:t xml:space="preserve">The liberalization of ASAs reflects changes in the economic regulatory environment. The indicators are designed to serve </w:t>
      </w:r>
      <w:proofErr w:type="gramStart"/>
      <w:r w:rsidRPr="00B469B4">
        <w:rPr>
          <w:rFonts w:cstheme="majorBidi"/>
          <w:lang w:val="en-US"/>
        </w:rPr>
        <w:t>a</w:t>
      </w:r>
      <w:proofErr w:type="gramEnd"/>
      <w:r w:rsidRPr="00B469B4">
        <w:rPr>
          <w:rFonts w:cstheme="majorBidi"/>
          <w:lang w:val="en-US"/>
        </w:rPr>
        <w:t xml:space="preserve"> s a yardstick to measure the degree of liberalization by </w:t>
      </w:r>
      <w:r w:rsidR="001C59A5" w:rsidRPr="00B469B4">
        <w:rPr>
          <w:rFonts w:cstheme="majorBidi"/>
          <w:lang w:val="en-US"/>
        </w:rPr>
        <w:t>focusing</w:t>
      </w:r>
      <w:r w:rsidRPr="00B469B4">
        <w:rPr>
          <w:rFonts w:cstheme="majorBidi"/>
          <w:lang w:val="en-US"/>
        </w:rPr>
        <w:t xml:space="preserve"> on scheduled passenger services conducted under “liberalized ASAs”.</w:t>
      </w:r>
      <w:r w:rsidRPr="00B469B4">
        <w:rPr>
          <w:rFonts w:cstheme="majorBidi"/>
          <w:lang w:val="en-US"/>
        </w:rPr>
        <w:cr/>
      </w:r>
    </w:p>
    <w:p w:rsidR="00B469B4" w:rsidRPr="00B469B4" w:rsidRDefault="00B469B4" w:rsidP="00B469B4">
      <w:pPr>
        <w:spacing w:after="0"/>
        <w:jc w:val="both"/>
        <w:rPr>
          <w:rFonts w:cstheme="majorBidi"/>
          <w:lang w:val="en-US"/>
        </w:rPr>
      </w:pPr>
      <w:r w:rsidRPr="00B469B4">
        <w:rPr>
          <w:rFonts w:cstheme="majorBidi"/>
          <w:lang w:val="en-US"/>
        </w:rPr>
        <w:t xml:space="preserve">OSAs follow a policy approach which aims liberalizing the international air transport market and reducing restrictions and limitations for airlines to operate. </w:t>
      </w:r>
    </w:p>
    <w:p w:rsidR="00B469B4" w:rsidRPr="00B469B4" w:rsidRDefault="00B469B4" w:rsidP="00B469B4">
      <w:pPr>
        <w:spacing w:after="0"/>
        <w:jc w:val="both"/>
        <w:rPr>
          <w:rFonts w:cstheme="majorBidi"/>
          <w:lang w:val="en-US"/>
        </w:rPr>
      </w:pPr>
    </w:p>
    <w:p w:rsidR="00B469B4" w:rsidRPr="00B469B4" w:rsidRDefault="00B469B4" w:rsidP="00B469B4">
      <w:pPr>
        <w:spacing w:after="0"/>
        <w:jc w:val="both"/>
        <w:rPr>
          <w:rFonts w:cstheme="majorBidi"/>
          <w:lang w:val="en-US"/>
        </w:rPr>
      </w:pPr>
      <w:r w:rsidRPr="00B469B4">
        <w:rPr>
          <w:rFonts w:cstheme="majorBidi"/>
          <w:lang w:val="en-US"/>
        </w:rPr>
        <w:t>Based on the information collected by ICAO, including the records contained in Database of the World’s Air Services Agreements (WASA), a bilateral ASA was classified as “open skies” if it contains at least the following liberal elements: unrestricted traffic rights (at a minimum covering Third, Fourth and Fifth Freedoms), multiple airline designation with no route limitations, free determination of capacity, and dual disapproval (or country of origin) or free pricing tariff regime.</w:t>
      </w:r>
    </w:p>
    <w:p w:rsidR="00B469B4" w:rsidRPr="00B469B4" w:rsidRDefault="00B469B4" w:rsidP="00B469B4">
      <w:pPr>
        <w:spacing w:after="0"/>
        <w:jc w:val="both"/>
        <w:rPr>
          <w:rFonts w:cstheme="majorBidi"/>
          <w:lang w:val="en-US"/>
        </w:rPr>
      </w:pPr>
    </w:p>
    <w:p w:rsidR="00B469B4" w:rsidRPr="00B469B4" w:rsidRDefault="00B469B4" w:rsidP="00B469B4">
      <w:pPr>
        <w:spacing w:after="0"/>
        <w:jc w:val="both"/>
        <w:rPr>
          <w:rFonts w:cstheme="majorBidi"/>
          <w:lang w:val="en-US"/>
        </w:rPr>
      </w:pPr>
      <w:r w:rsidRPr="00B469B4">
        <w:rPr>
          <w:rFonts w:cstheme="majorBidi"/>
          <w:lang w:val="en-US"/>
        </w:rPr>
        <w:t xml:space="preserve">Sources for the OSAs compiled </w:t>
      </w:r>
      <w:proofErr w:type="gramStart"/>
      <w:r w:rsidRPr="00B469B4">
        <w:rPr>
          <w:rFonts w:cstheme="majorBidi"/>
          <w:lang w:val="en-US"/>
        </w:rPr>
        <w:t>vary,</w:t>
      </w:r>
      <w:proofErr w:type="gramEnd"/>
      <w:r w:rsidRPr="00B469B4">
        <w:rPr>
          <w:rFonts w:cstheme="majorBidi"/>
          <w:lang w:val="en-US"/>
        </w:rPr>
        <w:t xml:space="preserve"> they were mainly retrieved from the ICAO databases on Agreements (World’s Air Services Agreements (WASA) and Database of Aeronautical Agreements and </w:t>
      </w:r>
      <w:r w:rsidRPr="00B469B4">
        <w:rPr>
          <w:rFonts w:cstheme="majorBidi"/>
          <w:lang w:val="en-US"/>
        </w:rPr>
        <w:lastRenderedPageBreak/>
        <w:t xml:space="preserve">Arrangements (DAGMAR)), the Civil Aviation Authority’s website of the respective States or official news reports. </w:t>
      </w:r>
    </w:p>
    <w:p w:rsidR="00B469B4" w:rsidRPr="00B469B4" w:rsidRDefault="00B469B4" w:rsidP="00B469B4">
      <w:pPr>
        <w:spacing w:after="0"/>
        <w:jc w:val="both"/>
        <w:rPr>
          <w:rFonts w:cstheme="majorBidi"/>
          <w:lang w:val="en-US"/>
        </w:rPr>
      </w:pPr>
    </w:p>
    <w:p w:rsidR="00B469B4" w:rsidRPr="00B469B4" w:rsidRDefault="00B469B4" w:rsidP="00B469B4">
      <w:pPr>
        <w:spacing w:after="0"/>
        <w:jc w:val="both"/>
        <w:rPr>
          <w:rFonts w:cstheme="majorBidi"/>
          <w:lang w:val="en-US"/>
        </w:rPr>
      </w:pPr>
      <w:r w:rsidRPr="00B469B4">
        <w:rPr>
          <w:rFonts w:cstheme="majorBidi"/>
          <w:lang w:val="en-US"/>
        </w:rPr>
        <w:t xml:space="preserve">The Secretariat also compiled and published a list of regional and </w:t>
      </w:r>
      <w:proofErr w:type="spellStart"/>
      <w:r w:rsidRPr="00B469B4">
        <w:rPr>
          <w:rFonts w:cstheme="majorBidi"/>
          <w:lang w:val="en-US"/>
        </w:rPr>
        <w:t>plurilateral</w:t>
      </w:r>
      <w:proofErr w:type="spellEnd"/>
      <w:r w:rsidRPr="00B469B4">
        <w:rPr>
          <w:rFonts w:cstheme="majorBidi"/>
          <w:lang w:val="en-US"/>
        </w:rPr>
        <w:t xml:space="preserve"> air transport liberalization agreements or arrangements on the ICAO website (</w:t>
      </w:r>
      <w:hyperlink r:id="rId11" w:history="1">
        <w:r w:rsidRPr="00B469B4">
          <w:rPr>
            <w:rStyle w:val="Hyperlink"/>
            <w:rFonts w:cstheme="majorBidi"/>
            <w:lang w:val="en-US"/>
          </w:rPr>
          <w:t>www.icao.int/sustainability/pages/Eap_ER_Databases.aspx</w:t>
        </w:r>
      </w:hyperlink>
      <w:r w:rsidRPr="00B469B4">
        <w:rPr>
          <w:rFonts w:cstheme="majorBidi"/>
          <w:lang w:val="en-US"/>
        </w:rPr>
        <w:t>). Those agreements/arrangements, which liberalize Third, Fourth and Fifth Freedoms in respect of scheduled passenger services amongst the parties to the agreement, were selected as “regional/</w:t>
      </w:r>
      <w:proofErr w:type="spellStart"/>
      <w:r w:rsidRPr="00B469B4">
        <w:rPr>
          <w:rFonts w:cstheme="majorBidi"/>
          <w:lang w:val="en-US"/>
        </w:rPr>
        <w:t>plurilateral</w:t>
      </w:r>
      <w:proofErr w:type="spellEnd"/>
      <w:r w:rsidRPr="00B469B4">
        <w:rPr>
          <w:rFonts w:cstheme="majorBidi"/>
          <w:lang w:val="en-US"/>
        </w:rPr>
        <w:t xml:space="preserve"> liberal ASAs”.</w:t>
      </w:r>
    </w:p>
    <w:p w:rsidR="001C59A5" w:rsidRDefault="001C59A5" w:rsidP="00B469B4">
      <w:pPr>
        <w:pStyle w:val="Heading2"/>
        <w:spacing w:before="0"/>
        <w:jc w:val="both"/>
        <w:rPr>
          <w:rFonts w:asciiTheme="minorHAnsi" w:eastAsia="Times New Roman" w:hAnsiTheme="minorHAnsi" w:cs="Times New Roman"/>
          <w:bCs w:val="0"/>
          <w:caps/>
          <w:color w:val="auto"/>
          <w:sz w:val="22"/>
          <w:szCs w:val="22"/>
          <w:lang w:eastAsia="en-US"/>
        </w:rPr>
      </w:pPr>
    </w:p>
    <w:p w:rsidR="00B469B4" w:rsidRPr="003F47C6" w:rsidRDefault="00B469B4" w:rsidP="00B469B4">
      <w:pPr>
        <w:pStyle w:val="Heading2"/>
        <w:spacing w:before="0"/>
        <w:jc w:val="both"/>
        <w:rPr>
          <w:rFonts w:asciiTheme="minorHAnsi" w:eastAsia="Times New Roman" w:hAnsiTheme="minorHAnsi" w:cs="Times New Roman"/>
          <w:bCs w:val="0"/>
          <w:caps/>
          <w:color w:val="auto"/>
          <w:sz w:val="22"/>
          <w:szCs w:val="22"/>
          <w:lang w:eastAsia="en-US"/>
        </w:rPr>
      </w:pPr>
      <w:r w:rsidRPr="003F47C6">
        <w:rPr>
          <w:rFonts w:asciiTheme="minorHAnsi" w:eastAsia="Times New Roman" w:hAnsiTheme="minorHAnsi" w:cs="Times New Roman"/>
          <w:bCs w:val="0"/>
          <w:caps/>
          <w:color w:val="auto"/>
          <w:sz w:val="22"/>
          <w:szCs w:val="22"/>
          <w:lang w:eastAsia="en-US"/>
        </w:rPr>
        <w:t xml:space="preserve">The compilation on Open Skies Agreements contains the following information: </w:t>
      </w:r>
    </w:p>
    <w:p w:rsidR="00B469B4" w:rsidRPr="00B469B4" w:rsidRDefault="00B469B4" w:rsidP="00B469B4">
      <w:pPr>
        <w:spacing w:after="0"/>
        <w:ind w:left="720"/>
        <w:jc w:val="both"/>
        <w:rPr>
          <w:rFonts w:cstheme="majorBidi"/>
          <w:b/>
          <w:bCs/>
          <w:lang w:val="en-US"/>
        </w:rPr>
      </w:pPr>
    </w:p>
    <w:p w:rsidR="00B469B4" w:rsidRPr="00B469B4" w:rsidRDefault="00B469B4" w:rsidP="00C20392">
      <w:pPr>
        <w:spacing w:after="0"/>
        <w:jc w:val="both"/>
        <w:rPr>
          <w:rFonts w:cstheme="majorBidi"/>
          <w:lang w:val="en-US"/>
        </w:rPr>
      </w:pPr>
      <w:r w:rsidRPr="00C20392">
        <w:rPr>
          <w:rFonts w:cstheme="majorBidi"/>
          <w:b/>
          <w:bCs/>
          <w:u w:val="single"/>
          <w:lang w:val="en-US"/>
        </w:rPr>
        <w:t xml:space="preserve">Number </w:t>
      </w:r>
      <w:r w:rsidR="00C20392" w:rsidRPr="00C20392">
        <w:rPr>
          <w:rFonts w:cstheme="majorBidi"/>
          <w:b/>
          <w:bCs/>
          <w:u w:val="single"/>
          <w:lang w:val="en-US"/>
        </w:rPr>
        <w:t>(#)</w:t>
      </w:r>
      <w:r w:rsidRPr="00B469B4">
        <w:rPr>
          <w:rFonts w:cstheme="majorBidi"/>
          <w:lang w:val="en-US"/>
        </w:rPr>
        <w:t xml:space="preserve">: Consecutive Number given for each agreement </w:t>
      </w:r>
    </w:p>
    <w:p w:rsidR="00B469B4" w:rsidRPr="00B469B4" w:rsidRDefault="00B469B4" w:rsidP="00B469B4">
      <w:pPr>
        <w:spacing w:after="0"/>
        <w:jc w:val="both"/>
        <w:rPr>
          <w:rFonts w:cstheme="majorBidi"/>
          <w:b/>
          <w:bCs/>
          <w:lang w:val="en-US"/>
        </w:rPr>
      </w:pPr>
    </w:p>
    <w:p w:rsidR="00B469B4" w:rsidRPr="00B469B4" w:rsidRDefault="00B469B4" w:rsidP="00C20392">
      <w:pPr>
        <w:spacing w:after="0"/>
        <w:jc w:val="both"/>
        <w:rPr>
          <w:rFonts w:cstheme="majorBidi"/>
          <w:b/>
          <w:bCs/>
          <w:lang w:val="en-US"/>
        </w:rPr>
      </w:pPr>
      <w:r w:rsidRPr="00C20392">
        <w:rPr>
          <w:rFonts w:cstheme="majorBidi"/>
          <w:b/>
          <w:bCs/>
          <w:u w:val="single"/>
          <w:lang w:val="en-US"/>
        </w:rPr>
        <w:t xml:space="preserve">Status </w:t>
      </w:r>
      <w:r w:rsidR="00C20392" w:rsidRPr="00C20392">
        <w:rPr>
          <w:rFonts w:cstheme="majorBidi"/>
          <w:b/>
          <w:bCs/>
          <w:u w:val="single"/>
          <w:lang w:val="en-US"/>
        </w:rPr>
        <w:t>(</w:t>
      </w:r>
      <w:r w:rsidRPr="00C20392">
        <w:rPr>
          <w:rFonts w:cstheme="majorBidi"/>
          <w:b/>
          <w:bCs/>
          <w:u w:val="single"/>
          <w:lang w:val="en-US"/>
        </w:rPr>
        <w:t>active/obsolete</w:t>
      </w:r>
      <w:r w:rsidR="00C20392" w:rsidRPr="00C20392">
        <w:rPr>
          <w:rFonts w:cstheme="majorBidi"/>
          <w:b/>
          <w:bCs/>
          <w:u w:val="single"/>
          <w:lang w:val="en-US"/>
        </w:rPr>
        <w:t>)</w:t>
      </w:r>
      <w:r w:rsidRPr="00C20392">
        <w:rPr>
          <w:rFonts w:cstheme="majorBidi"/>
          <w:b/>
          <w:bCs/>
          <w:u w:val="single"/>
          <w:lang w:val="en-US"/>
        </w:rPr>
        <w:t>:</w:t>
      </w:r>
      <w:r w:rsidRPr="00B469B4">
        <w:rPr>
          <w:rFonts w:cstheme="majorBidi"/>
          <w:b/>
          <w:bCs/>
          <w:lang w:val="en-US"/>
        </w:rPr>
        <w:t xml:space="preserve"> </w:t>
      </w:r>
      <w:r w:rsidRPr="00B469B4">
        <w:rPr>
          <w:rFonts w:cstheme="majorBidi"/>
          <w:lang w:val="en-US"/>
        </w:rPr>
        <w:t>Indicates whether an agreement is still in force or whether it has been terminated or was superseded by a more current agreement signed by the two signatories which are parties to the agreement.</w:t>
      </w:r>
      <w:r w:rsidRPr="00B469B4">
        <w:rPr>
          <w:rFonts w:cstheme="majorBidi"/>
          <w:b/>
          <w:bCs/>
          <w:lang w:val="en-US"/>
        </w:rPr>
        <w:t xml:space="preserve"> </w:t>
      </w:r>
    </w:p>
    <w:p w:rsidR="00B469B4" w:rsidRPr="00B469B4" w:rsidRDefault="00B469B4" w:rsidP="00B469B4">
      <w:pPr>
        <w:spacing w:after="0"/>
        <w:jc w:val="both"/>
        <w:rPr>
          <w:rFonts w:cstheme="majorBidi"/>
          <w:b/>
          <w:bCs/>
          <w:lang w:val="en-US"/>
        </w:rPr>
      </w:pPr>
    </w:p>
    <w:p w:rsidR="00B469B4" w:rsidRPr="00B469B4" w:rsidRDefault="00C20392" w:rsidP="00B469B4">
      <w:pPr>
        <w:spacing w:after="0"/>
        <w:jc w:val="both"/>
        <w:rPr>
          <w:rFonts w:cstheme="majorBidi"/>
          <w:lang w:val="en-US"/>
        </w:rPr>
      </w:pPr>
      <w:r w:rsidRPr="00C20392">
        <w:rPr>
          <w:rFonts w:cstheme="majorBidi"/>
          <w:b/>
          <w:bCs/>
          <w:u w:val="single"/>
          <w:lang w:val="en-US"/>
        </w:rPr>
        <w:t>Date (</w:t>
      </w:r>
      <w:r w:rsidR="00B469B4" w:rsidRPr="00C20392">
        <w:rPr>
          <w:rFonts w:cstheme="majorBidi"/>
          <w:b/>
          <w:bCs/>
          <w:u w:val="single"/>
          <w:lang w:val="en-US"/>
        </w:rPr>
        <w:t>Year / Month</w:t>
      </w:r>
      <w:r w:rsidRPr="00C20392">
        <w:rPr>
          <w:rFonts w:cstheme="majorBidi"/>
          <w:b/>
          <w:bCs/>
          <w:u w:val="single"/>
          <w:lang w:val="en-US"/>
        </w:rPr>
        <w:t>)</w:t>
      </w:r>
      <w:r w:rsidR="00B469B4" w:rsidRPr="00B469B4">
        <w:rPr>
          <w:rFonts w:cstheme="majorBidi"/>
          <w:b/>
          <w:bCs/>
          <w:lang w:val="en-US"/>
        </w:rPr>
        <w:t>:</w:t>
      </w:r>
      <w:r w:rsidR="00B469B4" w:rsidRPr="00B469B4">
        <w:rPr>
          <w:rFonts w:cstheme="majorBidi"/>
          <w:lang w:val="en-US"/>
        </w:rPr>
        <w:t xml:space="preserve"> Year and month in which the agreement was signed. This does not necessarily correspond the date of its entry into force. </w:t>
      </w:r>
    </w:p>
    <w:p w:rsidR="00B469B4" w:rsidRPr="00B469B4" w:rsidRDefault="00B469B4" w:rsidP="00B469B4">
      <w:pPr>
        <w:spacing w:after="0"/>
        <w:jc w:val="both"/>
        <w:rPr>
          <w:rFonts w:cstheme="majorBidi"/>
          <w:b/>
          <w:bCs/>
          <w:lang w:val="en-US"/>
        </w:rPr>
      </w:pPr>
    </w:p>
    <w:p w:rsidR="00B469B4" w:rsidRPr="00B469B4" w:rsidRDefault="00C20392" w:rsidP="00C20392">
      <w:pPr>
        <w:spacing w:after="0"/>
        <w:jc w:val="both"/>
        <w:rPr>
          <w:rFonts w:cstheme="majorBidi"/>
          <w:lang w:val="en-US"/>
        </w:rPr>
      </w:pPr>
      <w:r w:rsidRPr="00C20392">
        <w:rPr>
          <w:rFonts w:cstheme="majorBidi"/>
          <w:b/>
          <w:bCs/>
          <w:u w:val="single"/>
          <w:lang w:val="en-US"/>
        </w:rPr>
        <w:t>Effective Date (</w:t>
      </w:r>
      <w:r w:rsidR="00B469B4" w:rsidRPr="00C20392">
        <w:rPr>
          <w:rFonts w:cstheme="majorBidi"/>
          <w:b/>
          <w:bCs/>
          <w:u w:val="single"/>
          <w:lang w:val="en-US"/>
        </w:rPr>
        <w:t>Year/Month</w:t>
      </w:r>
      <w:r w:rsidRPr="00C20392">
        <w:rPr>
          <w:rFonts w:cstheme="majorBidi"/>
          <w:b/>
          <w:bCs/>
          <w:u w:val="single"/>
          <w:lang w:val="en-US"/>
        </w:rPr>
        <w:t>)</w:t>
      </w:r>
      <w:r w:rsidR="00B469B4" w:rsidRPr="00C20392">
        <w:rPr>
          <w:rFonts w:cstheme="majorBidi"/>
          <w:b/>
          <w:bCs/>
          <w:u w:val="single"/>
          <w:lang w:val="en-US"/>
        </w:rPr>
        <w:t>:</w:t>
      </w:r>
      <w:r w:rsidR="00B469B4" w:rsidRPr="00B469B4">
        <w:rPr>
          <w:rFonts w:cstheme="majorBidi"/>
          <w:lang w:val="en-US"/>
        </w:rPr>
        <w:t xml:space="preserve"> Year and month in which the agreement entered into force. In the absence of this information, the date from which the agreement itself indicates it began to apply, either provisionally (pending ratification or a similar process) or definitively, is considered the effective date.</w:t>
      </w:r>
    </w:p>
    <w:p w:rsidR="00B469B4" w:rsidRPr="00B469B4" w:rsidRDefault="00B469B4" w:rsidP="00B469B4">
      <w:pPr>
        <w:spacing w:after="0"/>
        <w:jc w:val="both"/>
        <w:rPr>
          <w:rFonts w:cstheme="majorBidi"/>
          <w:b/>
          <w:bCs/>
          <w:lang w:val="en-US"/>
        </w:rPr>
      </w:pPr>
    </w:p>
    <w:p w:rsidR="00B469B4" w:rsidRPr="00B469B4" w:rsidRDefault="00C20392" w:rsidP="00C20392">
      <w:pPr>
        <w:spacing w:after="0"/>
        <w:jc w:val="both"/>
        <w:rPr>
          <w:rFonts w:cstheme="majorBidi"/>
          <w:b/>
          <w:bCs/>
          <w:lang w:val="en-US"/>
        </w:rPr>
      </w:pPr>
      <w:r w:rsidRPr="00C20392">
        <w:rPr>
          <w:rFonts w:cstheme="majorBidi"/>
          <w:b/>
          <w:bCs/>
          <w:u w:val="single"/>
          <w:lang w:val="en-US"/>
        </w:rPr>
        <w:t>Notice Period (</w:t>
      </w:r>
      <w:r w:rsidR="00B469B4" w:rsidRPr="00C20392">
        <w:rPr>
          <w:rFonts w:cstheme="majorBidi"/>
          <w:b/>
          <w:bCs/>
          <w:u w:val="single"/>
          <w:lang w:val="en-US"/>
        </w:rPr>
        <w:t>days in #</w:t>
      </w:r>
      <w:r w:rsidRPr="00C20392">
        <w:rPr>
          <w:rFonts w:cstheme="majorBidi"/>
          <w:b/>
          <w:bCs/>
          <w:u w:val="single"/>
          <w:lang w:val="en-US"/>
        </w:rPr>
        <w:t>)</w:t>
      </w:r>
      <w:r w:rsidR="00B469B4" w:rsidRPr="00C20392">
        <w:rPr>
          <w:rFonts w:cstheme="majorBidi"/>
          <w:b/>
          <w:bCs/>
          <w:u w:val="single"/>
          <w:lang w:val="en-US"/>
        </w:rPr>
        <w:t>:</w:t>
      </w:r>
      <w:r w:rsidR="00B469B4" w:rsidRPr="00B469B4">
        <w:rPr>
          <w:rFonts w:cstheme="majorBidi"/>
          <w:b/>
          <w:bCs/>
          <w:lang w:val="en-US"/>
        </w:rPr>
        <w:t xml:space="preserve"> </w:t>
      </w:r>
      <w:r w:rsidR="00B469B4" w:rsidRPr="00B469B4">
        <w:rPr>
          <w:rFonts w:cstheme="majorBidi"/>
          <w:lang w:val="en-US"/>
        </w:rPr>
        <w:t>This is the time period between the date of a notice of termination of the agreement given by one party to the other and the consequent date of actual termination, assuming the notice is not withdrawn in the interim. Normally it is a fixed period, most often one year. However, in a few cases agreements indicate that termination will not occur at the end of that notice period but at the earlier of two stated subsequent dates. In such cases the notice period entered will not be a fully accurate indicator.</w:t>
      </w:r>
    </w:p>
    <w:p w:rsidR="00B469B4" w:rsidRPr="00B469B4" w:rsidRDefault="00B469B4" w:rsidP="00B469B4">
      <w:pPr>
        <w:spacing w:after="0"/>
        <w:jc w:val="both"/>
        <w:rPr>
          <w:rFonts w:cstheme="majorBidi"/>
          <w:b/>
          <w:bCs/>
          <w:lang w:val="en-US"/>
        </w:rPr>
      </w:pPr>
    </w:p>
    <w:p w:rsidR="00B469B4" w:rsidRPr="00B469B4" w:rsidRDefault="00B469B4" w:rsidP="00B469B4">
      <w:pPr>
        <w:spacing w:after="0"/>
        <w:jc w:val="both"/>
        <w:rPr>
          <w:rFonts w:cstheme="majorBidi"/>
          <w:lang w:val="en-US"/>
        </w:rPr>
      </w:pPr>
      <w:r w:rsidRPr="00C20392">
        <w:rPr>
          <w:rFonts w:cstheme="majorBidi"/>
          <w:b/>
          <w:bCs/>
          <w:u w:val="single"/>
          <w:lang w:val="en-US"/>
        </w:rPr>
        <w:t>State A / State B</w:t>
      </w:r>
      <w:r w:rsidR="00C20392" w:rsidRPr="00C20392">
        <w:rPr>
          <w:rFonts w:cstheme="majorBidi"/>
          <w:b/>
          <w:bCs/>
          <w:u w:val="single"/>
          <w:lang w:val="en-US"/>
        </w:rPr>
        <w:t xml:space="preserve"> (Name)</w:t>
      </w:r>
      <w:r w:rsidRPr="00C20392">
        <w:rPr>
          <w:rFonts w:cstheme="majorBidi"/>
          <w:b/>
          <w:bCs/>
          <w:u w:val="single"/>
          <w:lang w:val="en-US"/>
        </w:rPr>
        <w:t>:</w:t>
      </w:r>
      <w:r w:rsidRPr="00B469B4">
        <w:rPr>
          <w:rFonts w:cstheme="majorBidi"/>
          <w:lang w:val="en-US"/>
        </w:rPr>
        <w:t xml:space="preserve">  Indicates one of the signatories to the agreement between State A and State B. </w:t>
      </w:r>
      <w:proofErr w:type="gramStart"/>
      <w:r w:rsidRPr="00B469B4">
        <w:rPr>
          <w:rFonts w:cstheme="majorBidi"/>
          <w:lang w:val="en-US"/>
        </w:rPr>
        <w:t>In cases where this might include a group of States, such as the European Un</w:t>
      </w:r>
      <w:r w:rsidR="00577B34">
        <w:rPr>
          <w:rFonts w:cstheme="majorBidi"/>
          <w:lang w:val="en-US"/>
        </w:rPr>
        <w:t>ion or for regional agreements.</w:t>
      </w:r>
      <w:proofErr w:type="gramEnd"/>
      <w:r w:rsidRPr="00B469B4">
        <w:rPr>
          <w:rFonts w:cstheme="majorBidi"/>
          <w:lang w:val="en-US"/>
        </w:rPr>
        <w:t xml:space="preserve"> </w:t>
      </w:r>
    </w:p>
    <w:p w:rsidR="00B469B4" w:rsidRPr="00B469B4" w:rsidRDefault="00B469B4" w:rsidP="00B469B4">
      <w:pPr>
        <w:spacing w:after="0"/>
        <w:jc w:val="both"/>
        <w:rPr>
          <w:rFonts w:cstheme="majorBidi"/>
          <w:b/>
          <w:bCs/>
          <w:lang w:val="en-US"/>
        </w:rPr>
      </w:pPr>
    </w:p>
    <w:p w:rsidR="00B469B4" w:rsidRPr="003F47C6" w:rsidRDefault="00B469B4" w:rsidP="00B469B4">
      <w:pPr>
        <w:spacing w:after="0"/>
        <w:jc w:val="both"/>
        <w:rPr>
          <w:rFonts w:eastAsia="Times New Roman" w:cs="Times New Roman"/>
          <w:b/>
          <w:caps/>
          <w:lang w:val="en-GB" w:eastAsia="en-US"/>
        </w:rPr>
      </w:pPr>
      <w:r w:rsidRPr="003F47C6">
        <w:rPr>
          <w:rFonts w:eastAsia="Times New Roman" w:cs="Times New Roman"/>
          <w:b/>
          <w:caps/>
          <w:lang w:val="en-GB" w:eastAsia="en-US"/>
        </w:rPr>
        <w:t xml:space="preserve">Rights granted </w:t>
      </w:r>
    </w:p>
    <w:p w:rsidR="00B469B4" w:rsidRPr="00B469B4" w:rsidRDefault="00B469B4" w:rsidP="00B469B4">
      <w:pPr>
        <w:spacing w:after="0"/>
        <w:jc w:val="both"/>
        <w:rPr>
          <w:rFonts w:cstheme="majorBidi"/>
          <w:b/>
          <w:bCs/>
          <w:lang w:val="en-US"/>
        </w:rPr>
      </w:pPr>
    </w:p>
    <w:p w:rsidR="00B469B4" w:rsidRPr="00B469B4" w:rsidRDefault="00B469B4" w:rsidP="00B469B4">
      <w:pPr>
        <w:spacing w:after="0"/>
        <w:ind w:left="720"/>
        <w:jc w:val="both"/>
        <w:rPr>
          <w:rFonts w:cstheme="majorBidi"/>
          <w:i/>
          <w:iCs/>
          <w:lang w:val="en-US"/>
        </w:rPr>
      </w:pPr>
      <w:r w:rsidRPr="00B469B4">
        <w:rPr>
          <w:rFonts w:cstheme="majorBidi"/>
          <w:i/>
          <w:iCs/>
          <w:lang w:val="en-US"/>
        </w:rPr>
        <w:t xml:space="preserve">The rights granted to the Signatories of the agreement are an important factor, to evaluate the openness of an agreement. Traffic </w:t>
      </w:r>
      <w:proofErr w:type="gramStart"/>
      <w:r w:rsidRPr="00B469B4">
        <w:rPr>
          <w:rFonts w:cstheme="majorBidi"/>
          <w:i/>
          <w:iCs/>
          <w:lang w:val="en-US"/>
        </w:rPr>
        <w:t>right are</w:t>
      </w:r>
      <w:proofErr w:type="gramEnd"/>
      <w:r w:rsidRPr="00B469B4">
        <w:rPr>
          <w:rFonts w:cstheme="majorBidi"/>
          <w:i/>
          <w:iCs/>
          <w:lang w:val="en-US"/>
        </w:rPr>
        <w:t xml:space="preserve"> exchanged on a mutual basis. </w:t>
      </w:r>
    </w:p>
    <w:p w:rsidR="00B469B4" w:rsidRPr="00B469B4" w:rsidRDefault="00B469B4" w:rsidP="00B469B4">
      <w:pPr>
        <w:spacing w:after="0"/>
        <w:ind w:left="720"/>
        <w:jc w:val="both"/>
        <w:rPr>
          <w:rFonts w:cstheme="majorBidi"/>
          <w:i/>
          <w:iCs/>
          <w:lang w:val="en-US"/>
        </w:rPr>
      </w:pPr>
      <w:r w:rsidRPr="00B469B4">
        <w:rPr>
          <w:rFonts w:cstheme="majorBidi"/>
          <w:i/>
          <w:iCs/>
          <w:lang w:val="en-US"/>
        </w:rPr>
        <w:t xml:space="preserve">The exchange of Third and Fourth Freedom are a basic feature of Air Services Agreements as they establish the basic point-to-point routes for international air transport. </w:t>
      </w:r>
    </w:p>
    <w:p w:rsidR="00B469B4" w:rsidRPr="00B469B4" w:rsidRDefault="00B469B4" w:rsidP="00B469B4">
      <w:pPr>
        <w:spacing w:after="0"/>
        <w:ind w:left="720"/>
        <w:jc w:val="both"/>
        <w:rPr>
          <w:rFonts w:cstheme="majorBidi"/>
          <w:i/>
          <w:iCs/>
          <w:lang w:val="en-US"/>
        </w:rPr>
      </w:pPr>
      <w:r w:rsidRPr="00B469B4">
        <w:rPr>
          <w:rFonts w:cstheme="majorBidi"/>
          <w:i/>
          <w:iCs/>
          <w:lang w:val="en-US"/>
        </w:rPr>
        <w:lastRenderedPageBreak/>
        <w:t xml:space="preserve">Fifth freedom rights are an essential feature of an Open Skies Agreements and modern long-haul flights with multiple stop-overs, as they allow airlines more flexibility in their routes and enable them to optimize their </w:t>
      </w:r>
      <w:proofErr w:type="gramStart"/>
      <w:r w:rsidRPr="00B469B4">
        <w:rPr>
          <w:rFonts w:cstheme="majorBidi"/>
          <w:i/>
          <w:iCs/>
          <w:lang w:val="en-US"/>
        </w:rPr>
        <w:t>operations  in</w:t>
      </w:r>
      <w:proofErr w:type="gramEnd"/>
      <w:r w:rsidRPr="00B469B4">
        <w:rPr>
          <w:rFonts w:cstheme="majorBidi"/>
          <w:i/>
          <w:iCs/>
          <w:lang w:val="en-US"/>
        </w:rPr>
        <w:t xml:space="preserve"> terms of capacities and passenger volume. </w:t>
      </w:r>
    </w:p>
    <w:p w:rsidR="00B469B4" w:rsidRPr="00B469B4" w:rsidRDefault="00B469B4" w:rsidP="00B469B4">
      <w:pPr>
        <w:spacing w:after="0"/>
        <w:ind w:left="720"/>
        <w:jc w:val="both"/>
        <w:rPr>
          <w:rFonts w:cstheme="majorBidi"/>
          <w:i/>
          <w:iCs/>
          <w:lang w:val="en-US"/>
        </w:rPr>
      </w:pPr>
      <w:r w:rsidRPr="00B469B4">
        <w:rPr>
          <w:rFonts w:cstheme="majorBidi"/>
          <w:i/>
          <w:iCs/>
          <w:lang w:val="en-US"/>
        </w:rPr>
        <w:t xml:space="preserve">While an agreement is considered </w:t>
      </w:r>
      <w:proofErr w:type="gramStart"/>
      <w:r w:rsidRPr="00B469B4">
        <w:rPr>
          <w:rFonts w:cstheme="majorBidi"/>
          <w:i/>
          <w:iCs/>
          <w:lang w:val="en-US"/>
        </w:rPr>
        <w:t>an</w:t>
      </w:r>
      <w:proofErr w:type="gramEnd"/>
      <w:r w:rsidRPr="00B469B4">
        <w:rPr>
          <w:rFonts w:cstheme="majorBidi"/>
          <w:i/>
          <w:iCs/>
          <w:lang w:val="en-US"/>
        </w:rPr>
        <w:t xml:space="preserve"> OSAs when it at least grants traffic right up to Fifth Freedom, it allows for wider market access – and therefore an increase in connectivity – when granting right beyond the Fifth Freedom. </w:t>
      </w:r>
    </w:p>
    <w:p w:rsidR="00B469B4" w:rsidRPr="00B469B4" w:rsidRDefault="00B469B4" w:rsidP="00B469B4">
      <w:pPr>
        <w:spacing w:after="0"/>
        <w:ind w:left="720"/>
        <w:jc w:val="both"/>
        <w:rPr>
          <w:rFonts w:cstheme="majorBidi"/>
          <w:i/>
          <w:iCs/>
          <w:lang w:val="en-US"/>
        </w:rPr>
      </w:pPr>
      <w:r w:rsidRPr="00B469B4">
        <w:rPr>
          <w:rFonts w:cstheme="majorBidi"/>
          <w:i/>
          <w:iCs/>
          <w:lang w:val="en-US"/>
        </w:rPr>
        <w:t xml:space="preserve">While OSAs may include Sixth and Seventh Freedom (especially for cargo due to its one-directional features), </w:t>
      </w:r>
      <w:proofErr w:type="spellStart"/>
      <w:r w:rsidRPr="00B469B4">
        <w:rPr>
          <w:rFonts w:cstheme="majorBidi"/>
          <w:i/>
          <w:iCs/>
          <w:lang w:val="en-US"/>
        </w:rPr>
        <w:t>cabotage</w:t>
      </w:r>
      <w:proofErr w:type="spellEnd"/>
      <w:r w:rsidRPr="00B469B4">
        <w:rPr>
          <w:rFonts w:cstheme="majorBidi"/>
          <w:i/>
          <w:iCs/>
          <w:lang w:val="en-US"/>
        </w:rPr>
        <w:t xml:space="preserve"> rights are exchanged rarely. </w:t>
      </w:r>
    </w:p>
    <w:p w:rsidR="00B469B4" w:rsidRPr="00B469B4" w:rsidRDefault="00B469B4" w:rsidP="00B469B4">
      <w:pPr>
        <w:spacing w:after="0"/>
        <w:ind w:left="720"/>
        <w:jc w:val="both"/>
        <w:rPr>
          <w:rFonts w:cstheme="majorBidi"/>
          <w:b/>
          <w:bCs/>
          <w:lang w:val="en-US"/>
        </w:rPr>
      </w:pPr>
    </w:p>
    <w:p w:rsidR="00B469B4" w:rsidRPr="00B469B4" w:rsidRDefault="00C20392" w:rsidP="00C20392">
      <w:pPr>
        <w:spacing w:after="0"/>
        <w:ind w:left="720"/>
        <w:jc w:val="both"/>
        <w:rPr>
          <w:rFonts w:cstheme="majorBidi"/>
          <w:lang w:val="en-US"/>
        </w:rPr>
      </w:pPr>
      <w:r>
        <w:rPr>
          <w:rFonts w:cstheme="majorBidi"/>
          <w:b/>
          <w:bCs/>
          <w:lang w:val="en-US"/>
        </w:rPr>
        <w:t>3rd and 4th right (</w:t>
      </w:r>
      <w:r w:rsidR="00B469B4" w:rsidRPr="00B469B4">
        <w:rPr>
          <w:rFonts w:cstheme="majorBidi"/>
          <w:b/>
          <w:bCs/>
          <w:lang w:val="en-US"/>
        </w:rPr>
        <w:t>yes/no</w:t>
      </w:r>
      <w:r>
        <w:rPr>
          <w:rFonts w:cstheme="majorBidi"/>
          <w:b/>
          <w:bCs/>
          <w:lang w:val="en-US"/>
        </w:rPr>
        <w:t>)</w:t>
      </w:r>
      <w:r w:rsidR="00B469B4" w:rsidRPr="00B469B4">
        <w:rPr>
          <w:rFonts w:cstheme="majorBidi"/>
          <w:b/>
          <w:bCs/>
          <w:lang w:val="en-US"/>
        </w:rPr>
        <w:t xml:space="preserve">: </w:t>
      </w:r>
      <w:r w:rsidR="00B469B4" w:rsidRPr="00B469B4">
        <w:rPr>
          <w:rFonts w:cstheme="majorBidi"/>
          <w:lang w:val="en-US"/>
        </w:rPr>
        <w:t xml:space="preserve">This element indicates </w:t>
      </w:r>
      <w:proofErr w:type="gramStart"/>
      <w:r w:rsidR="00B469B4" w:rsidRPr="00B469B4">
        <w:rPr>
          <w:rFonts w:cstheme="majorBidi"/>
          <w:lang w:val="en-US"/>
        </w:rPr>
        <w:t>the  grant</w:t>
      </w:r>
      <w:proofErr w:type="gramEnd"/>
      <w:r w:rsidR="00B469B4" w:rsidRPr="00B469B4">
        <w:rPr>
          <w:rFonts w:cstheme="majorBidi"/>
          <w:lang w:val="en-US"/>
        </w:rPr>
        <w:t xml:space="preserve"> of the Third and Fourth Freedom rights between each other’s territory, sometimes for a specific route or routes but more generally for all agreed routes.  Third Freedom grants the right to fly from one's country to another (direct routing, straightforward, mostly with the 4th Freedom). </w:t>
      </w:r>
      <w:proofErr w:type="gramStart"/>
      <w:r w:rsidR="00B469B4" w:rsidRPr="00B469B4">
        <w:rPr>
          <w:rFonts w:cstheme="majorBidi"/>
          <w:lang w:val="en-US"/>
        </w:rPr>
        <w:t>While Fourth Freedom is he right to fly from another's country back to the home country (direct routing, straightforward, mostly with the 3rd Freedom).</w:t>
      </w:r>
      <w:proofErr w:type="gramEnd"/>
    </w:p>
    <w:p w:rsidR="00B469B4" w:rsidRPr="00B469B4" w:rsidRDefault="00B469B4" w:rsidP="00B469B4">
      <w:pPr>
        <w:spacing w:after="0"/>
        <w:ind w:left="720"/>
        <w:jc w:val="both"/>
        <w:rPr>
          <w:rFonts w:cstheme="majorBidi"/>
          <w:lang w:val="en-US"/>
        </w:rPr>
      </w:pPr>
    </w:p>
    <w:p w:rsidR="00B469B4" w:rsidRPr="00B469B4" w:rsidRDefault="00B469B4" w:rsidP="00C20392">
      <w:pPr>
        <w:spacing w:after="0"/>
        <w:ind w:left="720"/>
        <w:jc w:val="both"/>
        <w:rPr>
          <w:rFonts w:cstheme="majorBidi"/>
          <w:lang w:val="en-US"/>
        </w:rPr>
      </w:pPr>
      <w:r w:rsidRPr="00B469B4">
        <w:rPr>
          <w:rFonts w:cstheme="majorBidi"/>
          <w:b/>
          <w:bCs/>
          <w:lang w:val="en-US"/>
        </w:rPr>
        <w:t xml:space="preserve">5th right </w:t>
      </w:r>
      <w:r w:rsidR="00C20392">
        <w:rPr>
          <w:rFonts w:cstheme="majorBidi"/>
          <w:b/>
          <w:bCs/>
          <w:lang w:val="en-US"/>
        </w:rPr>
        <w:t>(</w:t>
      </w:r>
      <w:r w:rsidRPr="00B469B4">
        <w:rPr>
          <w:rFonts w:cstheme="majorBidi"/>
          <w:b/>
          <w:bCs/>
          <w:lang w:val="en-US"/>
        </w:rPr>
        <w:t>yes/no</w:t>
      </w:r>
      <w:r w:rsidR="00C20392">
        <w:rPr>
          <w:rFonts w:cstheme="majorBidi"/>
          <w:b/>
          <w:bCs/>
          <w:lang w:val="en-US"/>
        </w:rPr>
        <w:t>)</w:t>
      </w:r>
      <w:r w:rsidRPr="00B469B4">
        <w:rPr>
          <w:rFonts w:cstheme="majorBidi"/>
          <w:b/>
          <w:bCs/>
          <w:lang w:val="en-US"/>
        </w:rPr>
        <w:t xml:space="preserve">: </w:t>
      </w:r>
      <w:r w:rsidRPr="00B469B4">
        <w:rPr>
          <w:rFonts w:cstheme="majorBidi"/>
          <w:lang w:val="en-US"/>
        </w:rPr>
        <w:t xml:space="preserve">This element indicates </w:t>
      </w:r>
      <w:proofErr w:type="gramStart"/>
      <w:r w:rsidRPr="00B469B4">
        <w:rPr>
          <w:rFonts w:cstheme="majorBidi"/>
          <w:lang w:val="en-US"/>
        </w:rPr>
        <w:t>the  grant</w:t>
      </w:r>
      <w:proofErr w:type="gramEnd"/>
      <w:r w:rsidRPr="00B469B4">
        <w:rPr>
          <w:rFonts w:cstheme="majorBidi"/>
          <w:lang w:val="en-US"/>
        </w:rPr>
        <w:t xml:space="preserve"> of Fifth Freedom. The Fifth Freedom </w:t>
      </w:r>
      <w:r w:rsidR="001C59A5">
        <w:rPr>
          <w:rFonts w:cstheme="majorBidi"/>
          <w:lang w:val="en-US"/>
        </w:rPr>
        <w:t>g</w:t>
      </w:r>
      <w:r w:rsidRPr="00B469B4">
        <w:rPr>
          <w:rFonts w:cstheme="majorBidi"/>
          <w:lang w:val="en-US"/>
        </w:rPr>
        <w:t>ives the right to fly between two foreign countries during flights while either originating or ending at one's home country.</w:t>
      </w:r>
    </w:p>
    <w:p w:rsidR="00B469B4" w:rsidRPr="00B469B4" w:rsidRDefault="00B469B4" w:rsidP="00B469B4">
      <w:pPr>
        <w:spacing w:after="0"/>
        <w:ind w:left="720"/>
        <w:jc w:val="both"/>
        <w:rPr>
          <w:rFonts w:cstheme="majorBidi"/>
          <w:b/>
          <w:bCs/>
          <w:lang w:val="en-US"/>
        </w:rPr>
      </w:pPr>
    </w:p>
    <w:p w:rsidR="00B469B4" w:rsidRPr="00B469B4" w:rsidRDefault="00C20392" w:rsidP="00B469B4">
      <w:pPr>
        <w:spacing w:after="0"/>
        <w:ind w:left="720"/>
        <w:jc w:val="both"/>
        <w:rPr>
          <w:rFonts w:cstheme="majorBidi"/>
          <w:b/>
          <w:bCs/>
          <w:lang w:val="en-US"/>
        </w:rPr>
      </w:pPr>
      <w:r>
        <w:rPr>
          <w:rFonts w:cstheme="majorBidi"/>
          <w:b/>
          <w:bCs/>
          <w:lang w:val="en-US"/>
        </w:rPr>
        <w:t>6th right (yes/no)</w:t>
      </w:r>
      <w:r w:rsidR="00B469B4" w:rsidRPr="00B469B4">
        <w:rPr>
          <w:rFonts w:cstheme="majorBidi"/>
          <w:b/>
          <w:bCs/>
          <w:lang w:val="en-US"/>
        </w:rPr>
        <w:t xml:space="preserve">: </w:t>
      </w:r>
      <w:r w:rsidR="00B469B4" w:rsidRPr="00B469B4">
        <w:rPr>
          <w:rFonts w:cstheme="majorBidi"/>
          <w:lang w:val="en-US"/>
        </w:rPr>
        <w:t>This element indicates the grant of the Sixth Freedom, the right to fly between two foreign countries while stopping at one's own country for non-technical reasons.</w:t>
      </w:r>
    </w:p>
    <w:p w:rsidR="00B469B4" w:rsidRPr="00B469B4" w:rsidRDefault="00B469B4" w:rsidP="00B469B4">
      <w:pPr>
        <w:spacing w:after="0"/>
        <w:ind w:left="720"/>
        <w:jc w:val="both"/>
        <w:rPr>
          <w:rFonts w:cstheme="majorBidi"/>
          <w:b/>
          <w:bCs/>
          <w:lang w:val="en-US"/>
        </w:rPr>
      </w:pPr>
    </w:p>
    <w:p w:rsidR="00B469B4" w:rsidRPr="00B469B4" w:rsidRDefault="00C20392" w:rsidP="00C20392">
      <w:pPr>
        <w:spacing w:after="0"/>
        <w:ind w:left="720"/>
        <w:jc w:val="both"/>
        <w:rPr>
          <w:rFonts w:cstheme="majorBidi"/>
          <w:b/>
          <w:bCs/>
          <w:lang w:val="en-US"/>
        </w:rPr>
      </w:pPr>
      <w:r>
        <w:rPr>
          <w:rFonts w:cstheme="majorBidi"/>
          <w:b/>
          <w:bCs/>
          <w:lang w:val="en-US"/>
        </w:rPr>
        <w:t>7th right (</w:t>
      </w:r>
      <w:r w:rsidR="00B469B4" w:rsidRPr="00B469B4">
        <w:rPr>
          <w:rFonts w:cstheme="majorBidi"/>
          <w:b/>
          <w:bCs/>
          <w:lang w:val="en-US"/>
        </w:rPr>
        <w:t>yes/no</w:t>
      </w:r>
      <w:r>
        <w:rPr>
          <w:rFonts w:cstheme="majorBidi"/>
          <w:b/>
          <w:bCs/>
          <w:lang w:val="en-US"/>
        </w:rPr>
        <w:t>)</w:t>
      </w:r>
      <w:r w:rsidR="00B469B4" w:rsidRPr="00B469B4">
        <w:rPr>
          <w:rFonts w:cstheme="majorBidi"/>
          <w:b/>
          <w:bCs/>
          <w:lang w:val="en-US"/>
        </w:rPr>
        <w:t xml:space="preserve">: </w:t>
      </w:r>
      <w:r w:rsidR="00B469B4" w:rsidRPr="00B469B4">
        <w:rPr>
          <w:rFonts w:cstheme="majorBidi"/>
          <w:lang w:val="en-US"/>
        </w:rPr>
        <w:t>This element indicates the grant of the Seventh Freedom; the right to fly between two foreign countries while not going through one's own country</w:t>
      </w:r>
    </w:p>
    <w:p w:rsidR="00B469B4" w:rsidRPr="00B469B4" w:rsidRDefault="00B469B4" w:rsidP="00B469B4">
      <w:pPr>
        <w:spacing w:after="0"/>
        <w:ind w:left="720"/>
        <w:jc w:val="both"/>
        <w:rPr>
          <w:rFonts w:cstheme="majorBidi"/>
          <w:b/>
          <w:bCs/>
          <w:lang w:val="en-US"/>
        </w:rPr>
      </w:pPr>
    </w:p>
    <w:p w:rsidR="00B469B4" w:rsidRPr="00B469B4" w:rsidRDefault="00B469B4" w:rsidP="00C20392">
      <w:pPr>
        <w:spacing w:after="0"/>
        <w:ind w:left="720"/>
        <w:jc w:val="both"/>
        <w:rPr>
          <w:rFonts w:cstheme="majorBidi"/>
          <w:lang w:val="en-US"/>
        </w:rPr>
      </w:pPr>
      <w:proofErr w:type="spellStart"/>
      <w:r w:rsidRPr="00B469B4">
        <w:rPr>
          <w:rFonts w:cstheme="majorBidi"/>
          <w:b/>
          <w:bCs/>
          <w:lang w:val="en-US"/>
        </w:rPr>
        <w:t>Cabotage</w:t>
      </w:r>
      <w:proofErr w:type="spellEnd"/>
      <w:r w:rsidRPr="00B469B4">
        <w:rPr>
          <w:rFonts w:cstheme="majorBidi"/>
          <w:b/>
          <w:bCs/>
          <w:lang w:val="en-US"/>
        </w:rPr>
        <w:t xml:space="preserve"> </w:t>
      </w:r>
      <w:r w:rsidR="00C20392">
        <w:rPr>
          <w:rFonts w:cstheme="majorBidi"/>
          <w:b/>
          <w:bCs/>
          <w:lang w:val="en-US"/>
        </w:rPr>
        <w:t>(</w:t>
      </w:r>
      <w:r w:rsidRPr="00B469B4">
        <w:rPr>
          <w:rFonts w:cstheme="majorBidi"/>
          <w:b/>
          <w:bCs/>
          <w:lang w:val="en-US"/>
        </w:rPr>
        <w:t>yes/no</w:t>
      </w:r>
      <w:r w:rsidR="00C20392">
        <w:rPr>
          <w:rFonts w:cstheme="majorBidi"/>
          <w:b/>
          <w:bCs/>
          <w:lang w:val="en-US"/>
        </w:rPr>
        <w:t>)</w:t>
      </w:r>
      <w:r w:rsidRPr="00B469B4">
        <w:rPr>
          <w:rFonts w:cstheme="majorBidi"/>
          <w:b/>
          <w:bCs/>
          <w:lang w:val="en-US"/>
        </w:rPr>
        <w:t xml:space="preserve">: </w:t>
      </w:r>
      <w:r w:rsidRPr="00B469B4">
        <w:rPr>
          <w:rFonts w:cstheme="majorBidi"/>
          <w:lang w:val="en-US"/>
        </w:rPr>
        <w:t xml:space="preserve">This element indicates the grant of </w:t>
      </w:r>
      <w:proofErr w:type="spellStart"/>
      <w:r w:rsidRPr="00B469B4">
        <w:rPr>
          <w:rFonts w:cstheme="majorBidi"/>
          <w:lang w:val="en-US"/>
        </w:rPr>
        <w:t>cabotage</w:t>
      </w:r>
      <w:proofErr w:type="spellEnd"/>
      <w:r w:rsidRPr="00B469B4">
        <w:rPr>
          <w:rFonts w:cstheme="majorBidi"/>
          <w:lang w:val="en-US"/>
        </w:rPr>
        <w:t xml:space="preserve"> traffic </w:t>
      </w:r>
      <w:proofErr w:type="gramStart"/>
      <w:r w:rsidRPr="00B469B4">
        <w:rPr>
          <w:rFonts w:cstheme="majorBidi"/>
          <w:lang w:val="en-US"/>
        </w:rPr>
        <w:t xml:space="preserve">rights </w:t>
      </w:r>
      <w:r w:rsidR="00C20392">
        <w:rPr>
          <w:rFonts w:cstheme="majorBidi"/>
          <w:lang w:val="en-US"/>
        </w:rPr>
        <w:t>.</w:t>
      </w:r>
      <w:proofErr w:type="gramEnd"/>
      <w:r w:rsidR="00C20392">
        <w:rPr>
          <w:rFonts w:cstheme="majorBidi"/>
          <w:lang w:val="en-US"/>
        </w:rPr>
        <w:t xml:space="preserve"> </w:t>
      </w:r>
      <w:r w:rsidRPr="00B469B4">
        <w:rPr>
          <w:rFonts w:cstheme="majorBidi"/>
          <w:lang w:val="en-US"/>
        </w:rPr>
        <w:t xml:space="preserve">It consists of the right to fly between two domestic points in a foreign country on a flight that originated or ended at the home country (also known as the Eighth Freedom or “consecutive </w:t>
      </w:r>
      <w:proofErr w:type="spellStart"/>
      <w:r w:rsidRPr="00B469B4">
        <w:rPr>
          <w:rFonts w:cstheme="majorBidi"/>
          <w:lang w:val="en-US"/>
        </w:rPr>
        <w:t>cabotage</w:t>
      </w:r>
      <w:proofErr w:type="spellEnd"/>
      <w:r w:rsidRPr="00B469B4">
        <w:rPr>
          <w:rFonts w:cstheme="majorBidi"/>
          <w:lang w:val="en-US"/>
        </w:rPr>
        <w:t xml:space="preserve">”) and the right to fly between two domestic points in a foreign country without passing, starting or ending at the home country (also known as Ninth Freedom rights or “stand-alone </w:t>
      </w:r>
      <w:proofErr w:type="spellStart"/>
      <w:r w:rsidRPr="00B469B4">
        <w:rPr>
          <w:rFonts w:cstheme="majorBidi"/>
          <w:lang w:val="en-US"/>
        </w:rPr>
        <w:t>cabotage</w:t>
      </w:r>
      <w:proofErr w:type="spellEnd"/>
      <w:r w:rsidRPr="00B469B4">
        <w:rPr>
          <w:rFonts w:cstheme="majorBidi"/>
          <w:lang w:val="en-US"/>
        </w:rPr>
        <w:t>”)</w:t>
      </w:r>
    </w:p>
    <w:p w:rsidR="00B469B4" w:rsidRPr="00B469B4" w:rsidRDefault="00B469B4" w:rsidP="00B469B4">
      <w:pPr>
        <w:spacing w:after="0"/>
        <w:ind w:left="720"/>
        <w:jc w:val="both"/>
        <w:rPr>
          <w:rFonts w:cstheme="majorBidi"/>
          <w:b/>
          <w:bCs/>
          <w:lang w:val="en-US"/>
        </w:rPr>
      </w:pPr>
    </w:p>
    <w:p w:rsidR="00B469B4" w:rsidRPr="00A14D40" w:rsidRDefault="00B469B4" w:rsidP="00B469B4">
      <w:pPr>
        <w:spacing w:after="0"/>
        <w:jc w:val="both"/>
        <w:rPr>
          <w:rFonts w:eastAsia="Times New Roman" w:cs="Times New Roman"/>
          <w:b/>
          <w:caps/>
          <w:lang w:val="en-GB" w:eastAsia="en-US"/>
        </w:rPr>
      </w:pPr>
      <w:r w:rsidRPr="00A14D40">
        <w:rPr>
          <w:rFonts w:eastAsia="Times New Roman" w:cs="Times New Roman"/>
          <w:b/>
          <w:caps/>
          <w:lang w:val="en-GB" w:eastAsia="en-US"/>
        </w:rPr>
        <w:t>Air Carrier Ownership and C</w:t>
      </w:r>
      <w:r w:rsidR="00C20392" w:rsidRPr="00A14D40">
        <w:rPr>
          <w:rFonts w:eastAsia="Times New Roman" w:cs="Times New Roman"/>
          <w:b/>
          <w:caps/>
          <w:lang w:val="en-GB" w:eastAsia="en-US"/>
        </w:rPr>
        <w:t>ontrol (NC/PPB/RC)</w:t>
      </w:r>
    </w:p>
    <w:p w:rsidR="00B469B4" w:rsidRPr="00B469B4" w:rsidRDefault="00B469B4" w:rsidP="00B469B4">
      <w:pPr>
        <w:spacing w:after="0"/>
        <w:ind w:left="720"/>
        <w:jc w:val="both"/>
        <w:rPr>
          <w:rFonts w:cstheme="majorBidi"/>
          <w:i/>
          <w:iCs/>
          <w:lang w:val="en-US"/>
        </w:rPr>
      </w:pPr>
    </w:p>
    <w:p w:rsidR="00B469B4" w:rsidRPr="00B469B4" w:rsidRDefault="00B469B4" w:rsidP="00B469B4">
      <w:pPr>
        <w:spacing w:after="0"/>
        <w:ind w:left="720"/>
        <w:jc w:val="both"/>
        <w:rPr>
          <w:rFonts w:cstheme="majorBidi"/>
          <w:i/>
          <w:iCs/>
          <w:lang w:val="en-US"/>
        </w:rPr>
      </w:pPr>
      <w:r w:rsidRPr="00B469B4">
        <w:rPr>
          <w:rFonts w:cstheme="majorBidi"/>
          <w:i/>
          <w:iCs/>
          <w:lang w:val="en-US"/>
        </w:rPr>
        <w:t xml:space="preserve">The provisions on the ownership and control for air carriers are also an indication for the openness of an agreement. While more traditional agreements may </w:t>
      </w:r>
      <w:proofErr w:type="gramStart"/>
      <w:r w:rsidRPr="00B469B4">
        <w:rPr>
          <w:rFonts w:cstheme="majorBidi"/>
          <w:i/>
          <w:iCs/>
          <w:lang w:val="en-US"/>
        </w:rPr>
        <w:t>include  the</w:t>
      </w:r>
      <w:proofErr w:type="gramEnd"/>
      <w:r w:rsidRPr="00B469B4">
        <w:rPr>
          <w:rFonts w:cstheme="majorBidi"/>
          <w:i/>
          <w:iCs/>
          <w:lang w:val="en-US"/>
        </w:rPr>
        <w:t xml:space="preserve"> “nationality clause” more often, Principle Place of Business [PPB] and Regulatory control [RC] show a more liberal approach, as they allow an easier access for carriers to markets. </w:t>
      </w:r>
    </w:p>
    <w:p w:rsidR="00B469B4" w:rsidRPr="00B469B4" w:rsidRDefault="00B469B4" w:rsidP="00B469B4">
      <w:pPr>
        <w:spacing w:after="0"/>
        <w:jc w:val="both"/>
        <w:rPr>
          <w:rFonts w:cstheme="majorBidi"/>
          <w:lang w:val="en-US"/>
        </w:rPr>
      </w:pPr>
    </w:p>
    <w:p w:rsidR="00B469B4" w:rsidRPr="00B469B4" w:rsidRDefault="00C20392" w:rsidP="00B469B4">
      <w:pPr>
        <w:spacing w:after="0"/>
        <w:ind w:left="720"/>
        <w:jc w:val="both"/>
        <w:rPr>
          <w:rFonts w:cstheme="majorBidi"/>
          <w:lang w:val="en-US"/>
        </w:rPr>
      </w:pPr>
      <w:r>
        <w:rPr>
          <w:rFonts w:cstheme="majorBidi"/>
          <w:b/>
          <w:bCs/>
          <w:lang w:val="en-US"/>
        </w:rPr>
        <w:t>Nationality Clause (NC)</w:t>
      </w:r>
      <w:r w:rsidR="00B469B4" w:rsidRPr="00B469B4">
        <w:rPr>
          <w:rFonts w:cstheme="majorBidi"/>
          <w:b/>
          <w:bCs/>
          <w:lang w:val="en-US"/>
        </w:rPr>
        <w:t xml:space="preserve">:  </w:t>
      </w:r>
      <w:r w:rsidR="00B469B4" w:rsidRPr="00B469B4">
        <w:rPr>
          <w:rFonts w:cstheme="majorBidi"/>
          <w:lang w:val="en-US"/>
        </w:rPr>
        <w:t xml:space="preserve">indicates that authorization or permission for a designated airline of the other party to operate may be withheld or refused if certain specified conditions are not met. A usual condition is that substantial ownership and effective control be vested in the </w:t>
      </w:r>
      <w:r w:rsidR="00B469B4" w:rsidRPr="00B469B4">
        <w:rPr>
          <w:rFonts w:cstheme="majorBidi"/>
          <w:lang w:val="en-US"/>
        </w:rPr>
        <w:lastRenderedPageBreak/>
        <w:t xml:space="preserve">designating party or its nationals. However, other conditions, such as compliance with the laws and regulations of the State, may also be specified. The withholding provision is considered to exist even if phrased implicitly, for example where a party agrees to grant the appropriate authorization subject to the substantial ownership and effective control criteria being met. </w:t>
      </w:r>
    </w:p>
    <w:p w:rsidR="00B469B4" w:rsidRPr="00B469B4" w:rsidRDefault="00B469B4" w:rsidP="00B469B4">
      <w:pPr>
        <w:spacing w:after="0"/>
        <w:ind w:left="720"/>
        <w:jc w:val="both"/>
        <w:rPr>
          <w:rFonts w:cstheme="majorBidi"/>
          <w:lang w:val="en-US"/>
        </w:rPr>
      </w:pPr>
    </w:p>
    <w:p w:rsidR="00B469B4" w:rsidRPr="00B469B4" w:rsidRDefault="00B469B4" w:rsidP="00B469B4">
      <w:pPr>
        <w:spacing w:after="0"/>
        <w:ind w:left="720"/>
        <w:jc w:val="both"/>
        <w:rPr>
          <w:rFonts w:cstheme="majorBidi"/>
          <w:lang w:val="en-US"/>
        </w:rPr>
      </w:pPr>
      <w:r w:rsidRPr="00B469B4">
        <w:rPr>
          <w:rFonts w:cstheme="majorBidi"/>
          <w:b/>
          <w:bCs/>
          <w:lang w:val="en-US"/>
        </w:rPr>
        <w:t>Principle Place of Business</w:t>
      </w:r>
      <w:r w:rsidR="00C20392">
        <w:rPr>
          <w:rFonts w:cstheme="majorBidi"/>
          <w:b/>
          <w:bCs/>
          <w:lang w:val="en-US"/>
        </w:rPr>
        <w:t xml:space="preserve"> (PPB)</w:t>
      </w:r>
      <w:r w:rsidRPr="00B469B4">
        <w:rPr>
          <w:rFonts w:cstheme="majorBidi"/>
          <w:b/>
          <w:bCs/>
          <w:lang w:val="en-US"/>
        </w:rPr>
        <w:t>:</w:t>
      </w:r>
      <w:r w:rsidRPr="00B469B4">
        <w:rPr>
          <w:rFonts w:cstheme="majorBidi"/>
          <w:lang w:val="en-US"/>
        </w:rPr>
        <w:t xml:space="preserve"> indicates a party’s acceptance of a foreign airline if the carrier is incorporated in the designating party and its principal place of business or permanent residence is also in the designating party, including one incorporated and having its principal place of business in, and effectively controlled by the designating party, which removes the substantial ownership requirement. Some agreements may also refer to the requirement of the airline holding a current Aircraft Operator’s Certificate issued by the aeronautical authority of the other party.</w:t>
      </w:r>
    </w:p>
    <w:p w:rsidR="00B469B4" w:rsidRPr="00B469B4" w:rsidRDefault="00B469B4" w:rsidP="00B469B4">
      <w:pPr>
        <w:spacing w:after="0"/>
        <w:ind w:left="720"/>
        <w:jc w:val="both"/>
        <w:rPr>
          <w:rFonts w:cstheme="majorBidi"/>
          <w:lang w:val="en-US"/>
        </w:rPr>
      </w:pPr>
    </w:p>
    <w:p w:rsidR="00B469B4" w:rsidRPr="00B469B4" w:rsidRDefault="00B469B4" w:rsidP="00C20392">
      <w:pPr>
        <w:spacing w:after="0"/>
        <w:ind w:left="720"/>
        <w:jc w:val="both"/>
        <w:rPr>
          <w:rFonts w:cstheme="majorBidi"/>
          <w:lang w:val="en-US"/>
        </w:rPr>
      </w:pPr>
      <w:r w:rsidRPr="00B469B4">
        <w:rPr>
          <w:rFonts w:cstheme="majorBidi"/>
          <w:b/>
          <w:bCs/>
          <w:lang w:val="en-US"/>
        </w:rPr>
        <w:t>Regulatory control</w:t>
      </w:r>
      <w:r w:rsidR="00C20392">
        <w:rPr>
          <w:rFonts w:cstheme="majorBidi"/>
          <w:b/>
          <w:bCs/>
          <w:lang w:val="en-US"/>
        </w:rPr>
        <w:t xml:space="preserve"> (</w:t>
      </w:r>
      <w:r w:rsidRPr="00B469B4">
        <w:rPr>
          <w:rFonts w:cstheme="majorBidi"/>
          <w:b/>
          <w:bCs/>
          <w:lang w:val="en-US"/>
        </w:rPr>
        <w:t>RC</w:t>
      </w:r>
      <w:r w:rsidR="00C20392">
        <w:rPr>
          <w:rFonts w:cstheme="majorBidi"/>
          <w:b/>
          <w:bCs/>
          <w:lang w:val="en-US"/>
        </w:rPr>
        <w:t>)</w:t>
      </w:r>
      <w:r w:rsidRPr="00B469B4">
        <w:rPr>
          <w:rFonts w:cstheme="majorBidi"/>
          <w:lang w:val="en-US"/>
        </w:rPr>
        <w:t xml:space="preserve"> indicates a party’s acceptance </w:t>
      </w:r>
      <w:proofErr w:type="gramStart"/>
      <w:r w:rsidRPr="00B469B4">
        <w:rPr>
          <w:rFonts w:cstheme="majorBidi"/>
          <w:lang w:val="en-US"/>
        </w:rPr>
        <w:t>of a foreign airlines</w:t>
      </w:r>
      <w:proofErr w:type="gramEnd"/>
      <w:r w:rsidRPr="00B469B4">
        <w:rPr>
          <w:rFonts w:cstheme="majorBidi"/>
          <w:lang w:val="en-US"/>
        </w:rPr>
        <w:t xml:space="preserve"> in the case that the aeronautical authority of the other party has and maintains the regulatory control over the designated airline.</w:t>
      </w:r>
    </w:p>
    <w:p w:rsidR="00B469B4" w:rsidRPr="00B469B4" w:rsidRDefault="00B469B4" w:rsidP="00B469B4">
      <w:pPr>
        <w:spacing w:after="0"/>
        <w:jc w:val="both"/>
        <w:rPr>
          <w:rFonts w:cstheme="majorBidi"/>
          <w:b/>
          <w:bCs/>
          <w:lang w:val="en-US"/>
        </w:rPr>
      </w:pPr>
    </w:p>
    <w:p w:rsidR="00B469B4" w:rsidRPr="00B469B4" w:rsidRDefault="00C20392" w:rsidP="00FE4C87">
      <w:pPr>
        <w:spacing w:after="0"/>
        <w:jc w:val="both"/>
        <w:rPr>
          <w:rFonts w:cstheme="majorBidi"/>
          <w:lang w:val="en-US"/>
        </w:rPr>
      </w:pPr>
      <w:r>
        <w:rPr>
          <w:rFonts w:cstheme="majorBidi"/>
          <w:b/>
          <w:bCs/>
          <w:lang w:val="en-US"/>
        </w:rPr>
        <w:t>Free Determination of Capacity (</w:t>
      </w:r>
      <w:r w:rsidR="00B469B4" w:rsidRPr="00B469B4">
        <w:rPr>
          <w:rFonts w:cstheme="majorBidi"/>
          <w:b/>
          <w:bCs/>
          <w:lang w:val="en-US"/>
        </w:rPr>
        <w:t>yes/no</w:t>
      </w:r>
      <w:r>
        <w:rPr>
          <w:rFonts w:cstheme="majorBidi"/>
          <w:b/>
          <w:bCs/>
          <w:lang w:val="en-US"/>
        </w:rPr>
        <w:t>)</w:t>
      </w:r>
      <w:r w:rsidR="00B469B4" w:rsidRPr="00B469B4">
        <w:rPr>
          <w:rFonts w:cstheme="majorBidi"/>
          <w:b/>
          <w:bCs/>
          <w:lang w:val="en-US"/>
        </w:rPr>
        <w:t xml:space="preserve">: </w:t>
      </w:r>
      <w:r w:rsidR="00B469B4" w:rsidRPr="00B469B4">
        <w:rPr>
          <w:rFonts w:cstheme="majorBidi"/>
          <w:lang w:val="en-US"/>
        </w:rPr>
        <w:t>The capacity clause represents a mutually agreed approach by two governments to a matter of fundamental commercial and operational importance to their designated airlines.</w:t>
      </w:r>
      <w:r w:rsidR="00FE4C87">
        <w:rPr>
          <w:rFonts w:cstheme="majorBidi"/>
          <w:lang w:val="en-US"/>
        </w:rPr>
        <w:t xml:space="preserve"> </w:t>
      </w:r>
      <w:r w:rsidR="00B469B4" w:rsidRPr="00B469B4">
        <w:rPr>
          <w:rFonts w:cstheme="majorBidi"/>
          <w:lang w:val="en-US"/>
        </w:rPr>
        <w:t xml:space="preserve">Free determination of capacity allows capacity to be decided by designated airlines free of regulatory control and therefore allows for competition in a liberalized air transport market, indicating the openness of an agreement. </w:t>
      </w:r>
      <w:r w:rsidR="00FE4C87">
        <w:rPr>
          <w:rFonts w:cstheme="majorBidi"/>
          <w:lang w:val="en-US"/>
        </w:rPr>
        <w:t xml:space="preserve"> </w:t>
      </w:r>
      <w:r w:rsidR="00B469B4" w:rsidRPr="00B469B4">
        <w:rPr>
          <w:rFonts w:cstheme="majorBidi"/>
          <w:lang w:val="en-US"/>
        </w:rPr>
        <w:t>Parties agree that neither shall unilaterally limit the volume of traffic, frequency, or regularity of service or the aircraft type operated by the designated airlines of the other party.</w:t>
      </w:r>
    </w:p>
    <w:p w:rsidR="00B469B4" w:rsidRPr="00B469B4" w:rsidRDefault="00B469B4" w:rsidP="00B469B4">
      <w:pPr>
        <w:spacing w:after="0"/>
        <w:jc w:val="both"/>
        <w:rPr>
          <w:rFonts w:cstheme="majorBidi"/>
          <w:b/>
          <w:bCs/>
          <w:lang w:val="en-US"/>
        </w:rPr>
      </w:pPr>
    </w:p>
    <w:p w:rsidR="00B469B4" w:rsidRPr="00FE4C87" w:rsidRDefault="00C20392" w:rsidP="00FE4C87">
      <w:pPr>
        <w:spacing w:after="0"/>
        <w:jc w:val="both"/>
        <w:rPr>
          <w:rFonts w:cstheme="majorBidi"/>
          <w:b/>
          <w:bCs/>
          <w:u w:val="single"/>
          <w:lang w:val="en-US"/>
        </w:rPr>
      </w:pPr>
      <w:r w:rsidRPr="00C20392">
        <w:rPr>
          <w:rFonts w:cstheme="majorBidi"/>
          <w:b/>
          <w:bCs/>
          <w:u w:val="single"/>
          <w:lang w:val="en-US"/>
        </w:rPr>
        <w:t>Tariff (</w:t>
      </w:r>
      <w:r w:rsidR="00B469B4" w:rsidRPr="00C20392">
        <w:rPr>
          <w:rFonts w:cstheme="majorBidi"/>
          <w:b/>
          <w:bCs/>
          <w:u w:val="single"/>
          <w:lang w:val="en-US"/>
        </w:rPr>
        <w:t>DD/FP</w:t>
      </w:r>
      <w:r w:rsidRPr="00C20392">
        <w:rPr>
          <w:rFonts w:cstheme="majorBidi"/>
          <w:b/>
          <w:bCs/>
          <w:u w:val="single"/>
          <w:lang w:val="en-US"/>
        </w:rPr>
        <w:t>)</w:t>
      </w:r>
      <w:r w:rsidR="00B469B4" w:rsidRPr="00C20392">
        <w:rPr>
          <w:rFonts w:cstheme="majorBidi"/>
          <w:b/>
          <w:bCs/>
          <w:u w:val="single"/>
          <w:lang w:val="en-US"/>
        </w:rPr>
        <w:t>:</w:t>
      </w:r>
      <w:r w:rsidR="00B469B4" w:rsidRPr="00C20392">
        <w:rPr>
          <w:rFonts w:cstheme="majorBidi"/>
          <w:b/>
          <w:bCs/>
          <w:lang w:val="en-US"/>
        </w:rPr>
        <w:t xml:space="preserve">  </w:t>
      </w:r>
      <w:r w:rsidR="00B469B4" w:rsidRPr="00B469B4">
        <w:rPr>
          <w:rFonts w:cstheme="majorBidi"/>
          <w:lang w:val="en-US"/>
        </w:rPr>
        <w:t xml:space="preserve">Tariff clauses in bilateral agreements vary greatly in their coverage, phraseology and degree of detail. </w:t>
      </w:r>
      <w:r w:rsidRPr="00C20392">
        <w:rPr>
          <w:rFonts w:cstheme="majorBidi"/>
          <w:b/>
          <w:bCs/>
          <w:lang w:val="en-US"/>
        </w:rPr>
        <w:t xml:space="preserve"> </w:t>
      </w:r>
      <w:r w:rsidR="00B469B4" w:rsidRPr="00B469B4">
        <w:rPr>
          <w:rFonts w:cstheme="majorBidi"/>
          <w:lang w:val="en-US"/>
        </w:rPr>
        <w:t xml:space="preserve">Indicative for </w:t>
      </w:r>
      <w:proofErr w:type="gramStart"/>
      <w:r w:rsidR="00B469B4" w:rsidRPr="00B469B4">
        <w:rPr>
          <w:rFonts w:cstheme="majorBidi"/>
          <w:lang w:val="en-US"/>
        </w:rPr>
        <w:t>a</w:t>
      </w:r>
      <w:proofErr w:type="gramEnd"/>
      <w:r w:rsidR="00B469B4" w:rsidRPr="00B469B4">
        <w:rPr>
          <w:rFonts w:cstheme="majorBidi"/>
          <w:lang w:val="en-US"/>
        </w:rPr>
        <w:t xml:space="preserve"> OSA are either so called “Double Disapproval” [DD] of Tariffs or a free pricing regime.</w:t>
      </w:r>
      <w:r w:rsidR="00B469B4" w:rsidRPr="00FE4C87">
        <w:rPr>
          <w:rFonts w:cstheme="majorBidi"/>
          <w:lang w:val="en-US"/>
        </w:rPr>
        <w:t xml:space="preserve"> </w:t>
      </w:r>
      <w:r w:rsidR="00FE4C87" w:rsidRPr="00FE4C87">
        <w:rPr>
          <w:rFonts w:cstheme="majorBidi"/>
          <w:b/>
          <w:bCs/>
          <w:lang w:val="en-US"/>
        </w:rPr>
        <w:t xml:space="preserve"> </w:t>
      </w:r>
      <w:r w:rsidR="00B469B4" w:rsidRPr="00B469B4">
        <w:rPr>
          <w:rFonts w:cstheme="majorBidi"/>
          <w:lang w:val="en-US"/>
        </w:rPr>
        <w:t>Under the method of “dual” or “double” disapproval, tariffs become effective unless both aeronautical authorities disapprove them, while for “Free Pricing</w:t>
      </w:r>
      <w:proofErr w:type="gramStart"/>
      <w:r w:rsidR="00B469B4" w:rsidRPr="00B469B4">
        <w:rPr>
          <w:rFonts w:cstheme="majorBidi"/>
          <w:lang w:val="en-US"/>
        </w:rPr>
        <w:t>”[</w:t>
      </w:r>
      <w:proofErr w:type="gramEnd"/>
      <w:r w:rsidR="00B469B4" w:rsidRPr="00B469B4">
        <w:rPr>
          <w:rFonts w:cstheme="majorBidi"/>
          <w:lang w:val="en-US"/>
        </w:rPr>
        <w:t xml:space="preserve">FP] tariffs shall not be subject to the approval of any party. </w:t>
      </w:r>
      <w:r w:rsidR="00FE4C87" w:rsidRPr="00FE4C87">
        <w:rPr>
          <w:rFonts w:cstheme="majorBidi"/>
          <w:b/>
          <w:bCs/>
          <w:lang w:val="en-US"/>
        </w:rPr>
        <w:t xml:space="preserve"> </w:t>
      </w:r>
      <w:r w:rsidR="00B469B4" w:rsidRPr="00B469B4">
        <w:rPr>
          <w:rFonts w:cstheme="majorBidi"/>
          <w:lang w:val="en-US"/>
        </w:rPr>
        <w:t xml:space="preserve">With both features, the objective is to limit governmental involvement and to increase tariff flexibility for the designated airlines and allows airlines to compete, which eventually leads to improved connectivity. </w:t>
      </w:r>
    </w:p>
    <w:p w:rsidR="00B469B4" w:rsidRPr="00B469B4" w:rsidRDefault="00B469B4" w:rsidP="00B469B4">
      <w:pPr>
        <w:spacing w:after="0"/>
        <w:jc w:val="both"/>
        <w:rPr>
          <w:rFonts w:cstheme="majorBidi"/>
          <w:lang w:val="en-US"/>
        </w:rPr>
      </w:pPr>
      <w:r w:rsidRPr="00B469B4">
        <w:rPr>
          <w:rFonts w:cstheme="majorBidi"/>
          <w:lang w:val="en-US"/>
        </w:rPr>
        <w:t xml:space="preserve"> </w:t>
      </w:r>
    </w:p>
    <w:p w:rsidR="00B469B4" w:rsidRPr="00B469B4" w:rsidRDefault="00B469B4" w:rsidP="00B469B4">
      <w:pPr>
        <w:spacing w:after="0"/>
        <w:jc w:val="both"/>
        <w:rPr>
          <w:rFonts w:cstheme="majorBidi"/>
          <w:lang w:val="en-US"/>
        </w:rPr>
      </w:pPr>
    </w:p>
    <w:p w:rsidR="005F5CA0" w:rsidRPr="00B469B4" w:rsidRDefault="005F5CA0" w:rsidP="00B469B4">
      <w:pPr>
        <w:pStyle w:val="2Para"/>
        <w:numPr>
          <w:ilvl w:val="0"/>
          <w:numId w:val="0"/>
        </w:numPr>
        <w:rPr>
          <w:rFonts w:asciiTheme="minorHAnsi" w:hAnsiTheme="minorHAnsi"/>
          <w:lang w:val="en-US"/>
        </w:rPr>
      </w:pPr>
    </w:p>
    <w:p w:rsidR="005F5CA0" w:rsidRPr="00B469B4" w:rsidRDefault="005F5CA0" w:rsidP="00B469B4">
      <w:pPr>
        <w:pStyle w:val="2Para"/>
        <w:numPr>
          <w:ilvl w:val="0"/>
          <w:numId w:val="0"/>
        </w:numPr>
        <w:rPr>
          <w:rFonts w:asciiTheme="minorHAnsi" w:hAnsiTheme="minorHAnsi"/>
          <w:lang w:val="en-CA"/>
        </w:rPr>
      </w:pPr>
    </w:p>
    <w:sectPr w:rsidR="005F5CA0" w:rsidRPr="00B469B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929A7"/>
    <w:multiLevelType w:val="hybridMultilevel"/>
    <w:tmpl w:val="1D9E9D7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2DEC6002"/>
    <w:multiLevelType w:val="multilevel"/>
    <w:tmpl w:val="60528218"/>
    <w:lvl w:ilvl="0">
      <w:start w:val="1"/>
      <w:numFmt w:val="decimal"/>
      <w:pStyle w:val="1Heading"/>
      <w:lvlText w:val="%1."/>
      <w:lvlJc w:val="left"/>
      <w:pPr>
        <w:tabs>
          <w:tab w:val="num" w:pos="720"/>
        </w:tabs>
        <w:ind w:left="720" w:hanging="720"/>
      </w:pPr>
      <w:rPr>
        <w:rFonts w:ascii="Times New Roman" w:hAnsi="Times New Roman" w:cs="Times New Roman"/>
        <w:b w:val="0"/>
        <w:i w:val="0"/>
        <w:sz w:val="22"/>
      </w:rPr>
    </w:lvl>
    <w:lvl w:ilvl="1">
      <w:start w:val="1"/>
      <w:numFmt w:val="decimal"/>
      <w:pStyle w:val="2Para"/>
      <w:lvlText w:val="%1.%2"/>
      <w:lvlJc w:val="left"/>
      <w:pPr>
        <w:tabs>
          <w:tab w:val="num" w:pos="0"/>
        </w:tabs>
        <w:ind w:left="0" w:firstLine="0"/>
      </w:pPr>
      <w:rPr>
        <w:rFonts w:ascii="Times New Roman" w:hAnsi="Times New Roman" w:cs="Times New Roman"/>
        <w:b w:val="0"/>
        <w:sz w:val="22"/>
      </w:rPr>
    </w:lvl>
    <w:lvl w:ilvl="2">
      <w:start w:val="1"/>
      <w:numFmt w:val="decimal"/>
      <w:pStyle w:val="3Para"/>
      <w:lvlText w:val="%1.%2.%3"/>
      <w:lvlJc w:val="left"/>
      <w:pPr>
        <w:tabs>
          <w:tab w:val="num" w:pos="0"/>
        </w:tabs>
        <w:ind w:left="0" w:firstLine="0"/>
      </w:pPr>
      <w:rPr>
        <w:rFonts w:ascii="Times New Roman" w:hAnsi="Times New Roman" w:cs="Times New Roman"/>
        <w:b w:val="0"/>
        <w:sz w:val="22"/>
      </w:rPr>
    </w:lvl>
    <w:lvl w:ilvl="3">
      <w:start w:val="1"/>
      <w:numFmt w:val="decimal"/>
      <w:pStyle w:val="4Para"/>
      <w:lvlText w:val="%1.%2.%3.%4"/>
      <w:lvlJc w:val="left"/>
      <w:pPr>
        <w:tabs>
          <w:tab w:val="num" w:pos="0"/>
        </w:tabs>
        <w:ind w:left="0" w:firstLine="0"/>
      </w:pPr>
      <w:rPr>
        <w:rFonts w:ascii="Times New Roman" w:hAnsi="Times New Roman" w:cs="Times New Roman"/>
        <w:b w:val="0"/>
        <w:sz w:val="22"/>
      </w:rPr>
    </w:lvl>
    <w:lvl w:ilvl="4">
      <w:start w:val="1"/>
      <w:numFmt w:val="decimal"/>
      <w:pStyle w:val="5Para"/>
      <w:lvlText w:val="%1.%2.%3.%4.%5"/>
      <w:lvlJc w:val="left"/>
      <w:pPr>
        <w:tabs>
          <w:tab w:val="num" w:pos="0"/>
        </w:tabs>
        <w:ind w:left="0" w:firstLine="0"/>
      </w:pPr>
      <w:rPr>
        <w:rFonts w:ascii="Times New Roman" w:hAnsi="Times New Roman" w:cs="Times New Roman"/>
        <w:b w:val="0"/>
        <w:sz w:val="22"/>
      </w:rPr>
    </w:lvl>
    <w:lvl w:ilvl="5">
      <w:start w:val="1"/>
      <w:numFmt w:val="decimal"/>
      <w:pStyle w:val="6Para"/>
      <w:lvlText w:val="%1.%2.%3.%4.%5.%6"/>
      <w:lvlJc w:val="left"/>
      <w:pPr>
        <w:tabs>
          <w:tab w:val="num" w:pos="0"/>
        </w:tabs>
        <w:ind w:left="0" w:firstLine="0"/>
      </w:pPr>
      <w:rPr>
        <w:rFonts w:ascii="Times New Roman" w:hAnsi="Times New Roman" w:cs="Times New Roman"/>
        <w:b w:val="0"/>
        <w:sz w:val="22"/>
      </w:rPr>
    </w:lvl>
    <w:lvl w:ilvl="6">
      <w:start w:val="1"/>
      <w:numFmt w:val="decimal"/>
      <w:pStyle w:val="7Para"/>
      <w:lvlText w:val="%1.%2.%3.%4.%5.%6.%7"/>
      <w:lvlJc w:val="left"/>
      <w:pPr>
        <w:tabs>
          <w:tab w:val="num" w:pos="0"/>
        </w:tabs>
        <w:ind w:left="0" w:firstLine="0"/>
      </w:pPr>
      <w:rPr>
        <w:rFonts w:ascii="Times New Roman" w:hAnsi="Times New Roman" w:cs="Times New Roman"/>
        <w:b w:val="0"/>
        <w:sz w:val="22"/>
      </w:rPr>
    </w:lvl>
    <w:lvl w:ilvl="7">
      <w:start w:val="1"/>
      <w:numFmt w:val="decimal"/>
      <w:pStyle w:val="8Para"/>
      <w:lvlText w:val="%1.%2.%3.%4.%5.%6.%7.%8"/>
      <w:lvlJc w:val="left"/>
      <w:pPr>
        <w:tabs>
          <w:tab w:val="num" w:pos="0"/>
        </w:tabs>
        <w:ind w:left="0" w:firstLine="0"/>
      </w:pPr>
      <w:rPr>
        <w:rFonts w:ascii="Times New Roman" w:hAnsi="Times New Roman" w:cs="Times New Roman"/>
        <w:b w:val="0"/>
        <w:sz w:val="22"/>
      </w:rPr>
    </w:lvl>
    <w:lvl w:ilvl="8">
      <w:start w:val="1"/>
      <w:numFmt w:val="decimal"/>
      <w:lvlText w:val="%1.%2.%3.%4.%5.%6.%7.%8.%9"/>
      <w:lvlJc w:val="left"/>
      <w:pPr>
        <w:tabs>
          <w:tab w:val="num" w:pos="0"/>
        </w:tabs>
        <w:ind w:left="0" w:firstLine="0"/>
      </w:pPr>
      <w:rPr>
        <w:rFonts w:ascii="Times New Roman" w:hAnsi="Times New Roman" w:cs="Times New Roman"/>
        <w:b w:val="0"/>
        <w:sz w:val="22"/>
      </w:rPr>
    </w:lvl>
  </w:abstractNum>
  <w:abstractNum w:abstractNumId="2">
    <w:nsid w:val="48E95865"/>
    <w:multiLevelType w:val="hybridMultilevel"/>
    <w:tmpl w:val="E2743EC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52986144"/>
    <w:multiLevelType w:val="hybridMultilevel"/>
    <w:tmpl w:val="5EBA7624"/>
    <w:lvl w:ilvl="0" w:tplc="866C697A">
      <w:numFmt w:val="bullet"/>
      <w:lvlText w:val=""/>
      <w:lvlJc w:val="left"/>
      <w:pPr>
        <w:ind w:left="720" w:hanging="360"/>
      </w:pPr>
      <w:rPr>
        <w:rFonts w:ascii="Symbol" w:eastAsiaTheme="minorEastAsia" w:hAnsi="Symbol"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6EC13102"/>
    <w:multiLevelType w:val="hybridMultilevel"/>
    <w:tmpl w:val="9BC445EE"/>
    <w:lvl w:ilvl="0" w:tplc="866C697A">
      <w:numFmt w:val="bullet"/>
      <w:lvlText w:val=""/>
      <w:lvlJc w:val="left"/>
      <w:pPr>
        <w:ind w:left="720" w:hanging="360"/>
      </w:pPr>
      <w:rPr>
        <w:rFonts w:ascii="Symbol" w:eastAsiaTheme="minorEastAsia" w:hAnsi="Symbol"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1"/>
    <w:lvlOverride w:ilvl="0">
      <w:startOverride w:val="3"/>
    </w:lvlOverride>
  </w:num>
  <w:num w:numId="4">
    <w:abstractNumId w:val="2"/>
  </w:num>
  <w:num w:numId="5">
    <w:abstractNumId w:val="4"/>
  </w:num>
  <w:num w:numId="6">
    <w:abstractNumId w:val="1"/>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8B7"/>
    <w:rsid w:val="000148B7"/>
    <w:rsid w:val="0010025B"/>
    <w:rsid w:val="00113F80"/>
    <w:rsid w:val="001C59A5"/>
    <w:rsid w:val="0024716D"/>
    <w:rsid w:val="002A1EB7"/>
    <w:rsid w:val="003F47C6"/>
    <w:rsid w:val="004A36E4"/>
    <w:rsid w:val="004B483F"/>
    <w:rsid w:val="004F6ACC"/>
    <w:rsid w:val="00524AF3"/>
    <w:rsid w:val="00556B76"/>
    <w:rsid w:val="00577B34"/>
    <w:rsid w:val="005D44E8"/>
    <w:rsid w:val="005F5CA0"/>
    <w:rsid w:val="006A003A"/>
    <w:rsid w:val="00770802"/>
    <w:rsid w:val="008B79B1"/>
    <w:rsid w:val="009838F8"/>
    <w:rsid w:val="009B3050"/>
    <w:rsid w:val="009D0CBC"/>
    <w:rsid w:val="00A14D40"/>
    <w:rsid w:val="00AC7D86"/>
    <w:rsid w:val="00B469B4"/>
    <w:rsid w:val="00C20392"/>
    <w:rsid w:val="00D76942"/>
    <w:rsid w:val="00E35690"/>
    <w:rsid w:val="00E8109B"/>
    <w:rsid w:val="00F37B5E"/>
    <w:rsid w:val="00FE4C87"/>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469B4"/>
    <w:pPr>
      <w:keepNext/>
      <w:keepLines/>
      <w:spacing w:before="480" w:after="0"/>
      <w:outlineLvl w:val="0"/>
    </w:pPr>
    <w:rPr>
      <w:rFonts w:asciiTheme="majorHAnsi" w:eastAsiaTheme="majorEastAsia" w:hAnsiTheme="majorHAnsi" w:cstheme="majorBidi"/>
      <w:b/>
      <w:bCs/>
      <w:color w:val="365F91" w:themeColor="accent1" w:themeShade="BF"/>
      <w:sz w:val="28"/>
      <w:szCs w:val="28"/>
      <w:lang w:val="en-GB"/>
    </w:rPr>
  </w:style>
  <w:style w:type="paragraph" w:styleId="Heading2">
    <w:name w:val="heading 2"/>
    <w:basedOn w:val="Normal"/>
    <w:next w:val="Normal"/>
    <w:link w:val="Heading2Char"/>
    <w:uiPriority w:val="9"/>
    <w:unhideWhenUsed/>
    <w:qFormat/>
    <w:rsid w:val="00B469B4"/>
    <w:pPr>
      <w:keepNext/>
      <w:keepLines/>
      <w:spacing w:before="200" w:after="0"/>
      <w:outlineLvl w:val="1"/>
    </w:pPr>
    <w:rPr>
      <w:rFonts w:asciiTheme="majorHAnsi" w:eastAsiaTheme="majorEastAsia" w:hAnsiTheme="majorHAnsi" w:cstheme="majorBidi"/>
      <w:b/>
      <w:bCs/>
      <w:color w:val="4F81BD" w:themeColor="accent1"/>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48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8B7"/>
    <w:rPr>
      <w:rFonts w:ascii="Tahoma" w:hAnsi="Tahoma" w:cs="Tahoma"/>
      <w:sz w:val="16"/>
      <w:szCs w:val="16"/>
    </w:rPr>
  </w:style>
  <w:style w:type="table" w:styleId="TableGrid">
    <w:name w:val="Table Grid"/>
    <w:basedOn w:val="TableNormal"/>
    <w:uiPriority w:val="59"/>
    <w:rsid w:val="00014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Para">
    <w:name w:val="2Para"/>
    <w:basedOn w:val="Normal"/>
    <w:rsid w:val="000148B7"/>
    <w:pPr>
      <w:numPr>
        <w:ilvl w:val="1"/>
        <w:numId w:val="1"/>
      </w:numPr>
      <w:tabs>
        <w:tab w:val="left" w:pos="1440"/>
      </w:tabs>
      <w:spacing w:before="260" w:after="260" w:line="240" w:lineRule="auto"/>
      <w:jc w:val="both"/>
    </w:pPr>
    <w:rPr>
      <w:rFonts w:ascii="Times New Roman" w:eastAsia="Times New Roman" w:hAnsi="Times New Roman" w:cs="Times New Roman"/>
      <w:lang w:val="en-GB" w:eastAsia="en-US"/>
    </w:rPr>
  </w:style>
  <w:style w:type="paragraph" w:customStyle="1" w:styleId="3Para">
    <w:name w:val="3Para"/>
    <w:basedOn w:val="Normal"/>
    <w:rsid w:val="000148B7"/>
    <w:pPr>
      <w:numPr>
        <w:ilvl w:val="2"/>
        <w:numId w:val="1"/>
      </w:numPr>
      <w:tabs>
        <w:tab w:val="left" w:pos="1440"/>
      </w:tabs>
      <w:autoSpaceDE w:val="0"/>
      <w:autoSpaceDN w:val="0"/>
      <w:adjustRightInd w:val="0"/>
      <w:spacing w:before="260" w:after="260" w:line="240" w:lineRule="auto"/>
      <w:jc w:val="both"/>
    </w:pPr>
    <w:rPr>
      <w:rFonts w:ascii="Times New Roman" w:eastAsia="Times New Roman" w:hAnsi="Times New Roman" w:cs="Times New Roman"/>
      <w:szCs w:val="24"/>
      <w:lang w:val="en-GB" w:eastAsia="en-US"/>
    </w:rPr>
  </w:style>
  <w:style w:type="paragraph" w:customStyle="1" w:styleId="4Para">
    <w:name w:val="4Para"/>
    <w:basedOn w:val="Normal"/>
    <w:rsid w:val="000148B7"/>
    <w:pPr>
      <w:numPr>
        <w:ilvl w:val="3"/>
        <w:numId w:val="1"/>
      </w:numPr>
      <w:tabs>
        <w:tab w:val="left" w:pos="1440"/>
      </w:tabs>
      <w:spacing w:before="260" w:after="260" w:line="240" w:lineRule="auto"/>
      <w:jc w:val="both"/>
    </w:pPr>
    <w:rPr>
      <w:rFonts w:ascii="Times New Roman" w:eastAsia="Times New Roman" w:hAnsi="Times New Roman" w:cs="Times New Roman"/>
      <w:szCs w:val="24"/>
      <w:lang w:val="en-GB" w:eastAsia="en-US"/>
    </w:rPr>
  </w:style>
  <w:style w:type="paragraph" w:customStyle="1" w:styleId="5Para">
    <w:name w:val="5Para"/>
    <w:basedOn w:val="Normal"/>
    <w:rsid w:val="000148B7"/>
    <w:pPr>
      <w:numPr>
        <w:ilvl w:val="4"/>
        <w:numId w:val="1"/>
      </w:numPr>
      <w:tabs>
        <w:tab w:val="left" w:pos="1440"/>
      </w:tabs>
      <w:spacing w:before="260" w:after="260" w:line="240" w:lineRule="auto"/>
      <w:jc w:val="both"/>
    </w:pPr>
    <w:rPr>
      <w:rFonts w:ascii="Times New Roman" w:eastAsia="Times New Roman" w:hAnsi="Times New Roman" w:cs="Times New Roman"/>
      <w:szCs w:val="24"/>
      <w:lang w:val="en-GB" w:eastAsia="en-US"/>
    </w:rPr>
  </w:style>
  <w:style w:type="paragraph" w:customStyle="1" w:styleId="6Para">
    <w:name w:val="6Para"/>
    <w:basedOn w:val="Normal"/>
    <w:rsid w:val="000148B7"/>
    <w:pPr>
      <w:numPr>
        <w:ilvl w:val="5"/>
        <w:numId w:val="1"/>
      </w:numPr>
      <w:tabs>
        <w:tab w:val="left" w:pos="1440"/>
      </w:tabs>
      <w:spacing w:before="260" w:after="260" w:line="240" w:lineRule="auto"/>
      <w:jc w:val="both"/>
    </w:pPr>
    <w:rPr>
      <w:rFonts w:ascii="Times New Roman" w:eastAsia="Times New Roman" w:hAnsi="Times New Roman" w:cs="Times New Roman"/>
      <w:szCs w:val="24"/>
      <w:lang w:val="en-GB" w:eastAsia="en-US"/>
    </w:rPr>
  </w:style>
  <w:style w:type="paragraph" w:customStyle="1" w:styleId="7Para">
    <w:name w:val="7Para"/>
    <w:basedOn w:val="Normal"/>
    <w:rsid w:val="000148B7"/>
    <w:pPr>
      <w:numPr>
        <w:ilvl w:val="6"/>
        <w:numId w:val="1"/>
      </w:numPr>
      <w:tabs>
        <w:tab w:val="left" w:pos="1440"/>
      </w:tabs>
      <w:spacing w:before="260" w:after="260" w:line="240" w:lineRule="auto"/>
      <w:jc w:val="both"/>
    </w:pPr>
    <w:rPr>
      <w:rFonts w:ascii="Times New Roman" w:eastAsia="Times New Roman" w:hAnsi="Times New Roman" w:cs="Times New Roman"/>
      <w:szCs w:val="24"/>
      <w:lang w:val="en-GB" w:eastAsia="en-US"/>
    </w:rPr>
  </w:style>
  <w:style w:type="paragraph" w:customStyle="1" w:styleId="8Para">
    <w:name w:val="8Para"/>
    <w:basedOn w:val="Normal"/>
    <w:rsid w:val="000148B7"/>
    <w:pPr>
      <w:numPr>
        <w:ilvl w:val="7"/>
        <w:numId w:val="1"/>
      </w:numPr>
      <w:tabs>
        <w:tab w:val="left" w:pos="1440"/>
      </w:tabs>
      <w:spacing w:before="260" w:after="260" w:line="240" w:lineRule="auto"/>
      <w:jc w:val="both"/>
    </w:pPr>
    <w:rPr>
      <w:rFonts w:ascii="Times New Roman" w:eastAsia="Times New Roman" w:hAnsi="Times New Roman" w:cs="Times New Roman"/>
      <w:szCs w:val="24"/>
      <w:lang w:val="en-GB" w:eastAsia="en-US"/>
    </w:rPr>
  </w:style>
  <w:style w:type="paragraph" w:customStyle="1" w:styleId="1Heading">
    <w:name w:val="1Heading"/>
    <w:basedOn w:val="TOC1"/>
    <w:next w:val="2Para"/>
    <w:rsid w:val="000148B7"/>
    <w:pPr>
      <w:keepNext/>
      <w:numPr>
        <w:numId w:val="1"/>
      </w:numPr>
      <w:spacing w:before="520" w:after="260" w:line="240" w:lineRule="auto"/>
      <w:ind w:right="2880"/>
      <w:jc w:val="both"/>
      <w:outlineLvl w:val="0"/>
    </w:pPr>
    <w:rPr>
      <w:rFonts w:ascii="Times New Roman" w:eastAsia="Times New Roman" w:hAnsi="Times New Roman" w:cs="Times New Roman"/>
      <w:b/>
      <w:caps/>
      <w:lang w:val="en-GB" w:eastAsia="en-US"/>
    </w:rPr>
  </w:style>
  <w:style w:type="paragraph" w:styleId="TOC1">
    <w:name w:val="toc 1"/>
    <w:basedOn w:val="Normal"/>
    <w:next w:val="Normal"/>
    <w:autoRedefine/>
    <w:uiPriority w:val="39"/>
    <w:semiHidden/>
    <w:unhideWhenUsed/>
    <w:rsid w:val="000148B7"/>
    <w:pPr>
      <w:spacing w:after="100"/>
    </w:pPr>
  </w:style>
  <w:style w:type="paragraph" w:styleId="ListParagraph">
    <w:name w:val="List Paragraph"/>
    <w:basedOn w:val="Normal"/>
    <w:uiPriority w:val="34"/>
    <w:qFormat/>
    <w:rsid w:val="005F5CA0"/>
    <w:pPr>
      <w:ind w:left="720"/>
      <w:contextualSpacing/>
    </w:pPr>
  </w:style>
  <w:style w:type="character" w:customStyle="1" w:styleId="Heading1Char">
    <w:name w:val="Heading 1 Char"/>
    <w:basedOn w:val="DefaultParagraphFont"/>
    <w:link w:val="Heading1"/>
    <w:uiPriority w:val="9"/>
    <w:rsid w:val="00B469B4"/>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469B4"/>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B469B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469B4"/>
    <w:pPr>
      <w:keepNext/>
      <w:keepLines/>
      <w:spacing w:before="480" w:after="0"/>
      <w:outlineLvl w:val="0"/>
    </w:pPr>
    <w:rPr>
      <w:rFonts w:asciiTheme="majorHAnsi" w:eastAsiaTheme="majorEastAsia" w:hAnsiTheme="majorHAnsi" w:cstheme="majorBidi"/>
      <w:b/>
      <w:bCs/>
      <w:color w:val="365F91" w:themeColor="accent1" w:themeShade="BF"/>
      <w:sz w:val="28"/>
      <w:szCs w:val="28"/>
      <w:lang w:val="en-GB"/>
    </w:rPr>
  </w:style>
  <w:style w:type="paragraph" w:styleId="Heading2">
    <w:name w:val="heading 2"/>
    <w:basedOn w:val="Normal"/>
    <w:next w:val="Normal"/>
    <w:link w:val="Heading2Char"/>
    <w:uiPriority w:val="9"/>
    <w:unhideWhenUsed/>
    <w:qFormat/>
    <w:rsid w:val="00B469B4"/>
    <w:pPr>
      <w:keepNext/>
      <w:keepLines/>
      <w:spacing w:before="200" w:after="0"/>
      <w:outlineLvl w:val="1"/>
    </w:pPr>
    <w:rPr>
      <w:rFonts w:asciiTheme="majorHAnsi" w:eastAsiaTheme="majorEastAsia" w:hAnsiTheme="majorHAnsi" w:cstheme="majorBidi"/>
      <w:b/>
      <w:bCs/>
      <w:color w:val="4F81BD" w:themeColor="accent1"/>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48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8B7"/>
    <w:rPr>
      <w:rFonts w:ascii="Tahoma" w:hAnsi="Tahoma" w:cs="Tahoma"/>
      <w:sz w:val="16"/>
      <w:szCs w:val="16"/>
    </w:rPr>
  </w:style>
  <w:style w:type="table" w:styleId="TableGrid">
    <w:name w:val="Table Grid"/>
    <w:basedOn w:val="TableNormal"/>
    <w:uiPriority w:val="59"/>
    <w:rsid w:val="00014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Para">
    <w:name w:val="2Para"/>
    <w:basedOn w:val="Normal"/>
    <w:rsid w:val="000148B7"/>
    <w:pPr>
      <w:numPr>
        <w:ilvl w:val="1"/>
        <w:numId w:val="1"/>
      </w:numPr>
      <w:tabs>
        <w:tab w:val="left" w:pos="1440"/>
      </w:tabs>
      <w:spacing w:before="260" w:after="260" w:line="240" w:lineRule="auto"/>
      <w:jc w:val="both"/>
    </w:pPr>
    <w:rPr>
      <w:rFonts w:ascii="Times New Roman" w:eastAsia="Times New Roman" w:hAnsi="Times New Roman" w:cs="Times New Roman"/>
      <w:lang w:val="en-GB" w:eastAsia="en-US"/>
    </w:rPr>
  </w:style>
  <w:style w:type="paragraph" w:customStyle="1" w:styleId="3Para">
    <w:name w:val="3Para"/>
    <w:basedOn w:val="Normal"/>
    <w:rsid w:val="000148B7"/>
    <w:pPr>
      <w:numPr>
        <w:ilvl w:val="2"/>
        <w:numId w:val="1"/>
      </w:numPr>
      <w:tabs>
        <w:tab w:val="left" w:pos="1440"/>
      </w:tabs>
      <w:autoSpaceDE w:val="0"/>
      <w:autoSpaceDN w:val="0"/>
      <w:adjustRightInd w:val="0"/>
      <w:spacing w:before="260" w:after="260" w:line="240" w:lineRule="auto"/>
      <w:jc w:val="both"/>
    </w:pPr>
    <w:rPr>
      <w:rFonts w:ascii="Times New Roman" w:eastAsia="Times New Roman" w:hAnsi="Times New Roman" w:cs="Times New Roman"/>
      <w:szCs w:val="24"/>
      <w:lang w:val="en-GB" w:eastAsia="en-US"/>
    </w:rPr>
  </w:style>
  <w:style w:type="paragraph" w:customStyle="1" w:styleId="4Para">
    <w:name w:val="4Para"/>
    <w:basedOn w:val="Normal"/>
    <w:rsid w:val="000148B7"/>
    <w:pPr>
      <w:numPr>
        <w:ilvl w:val="3"/>
        <w:numId w:val="1"/>
      </w:numPr>
      <w:tabs>
        <w:tab w:val="left" w:pos="1440"/>
      </w:tabs>
      <w:spacing w:before="260" w:after="260" w:line="240" w:lineRule="auto"/>
      <w:jc w:val="both"/>
    </w:pPr>
    <w:rPr>
      <w:rFonts w:ascii="Times New Roman" w:eastAsia="Times New Roman" w:hAnsi="Times New Roman" w:cs="Times New Roman"/>
      <w:szCs w:val="24"/>
      <w:lang w:val="en-GB" w:eastAsia="en-US"/>
    </w:rPr>
  </w:style>
  <w:style w:type="paragraph" w:customStyle="1" w:styleId="5Para">
    <w:name w:val="5Para"/>
    <w:basedOn w:val="Normal"/>
    <w:rsid w:val="000148B7"/>
    <w:pPr>
      <w:numPr>
        <w:ilvl w:val="4"/>
        <w:numId w:val="1"/>
      </w:numPr>
      <w:tabs>
        <w:tab w:val="left" w:pos="1440"/>
      </w:tabs>
      <w:spacing w:before="260" w:after="260" w:line="240" w:lineRule="auto"/>
      <w:jc w:val="both"/>
    </w:pPr>
    <w:rPr>
      <w:rFonts w:ascii="Times New Roman" w:eastAsia="Times New Roman" w:hAnsi="Times New Roman" w:cs="Times New Roman"/>
      <w:szCs w:val="24"/>
      <w:lang w:val="en-GB" w:eastAsia="en-US"/>
    </w:rPr>
  </w:style>
  <w:style w:type="paragraph" w:customStyle="1" w:styleId="6Para">
    <w:name w:val="6Para"/>
    <w:basedOn w:val="Normal"/>
    <w:rsid w:val="000148B7"/>
    <w:pPr>
      <w:numPr>
        <w:ilvl w:val="5"/>
        <w:numId w:val="1"/>
      </w:numPr>
      <w:tabs>
        <w:tab w:val="left" w:pos="1440"/>
      </w:tabs>
      <w:spacing w:before="260" w:after="260" w:line="240" w:lineRule="auto"/>
      <w:jc w:val="both"/>
    </w:pPr>
    <w:rPr>
      <w:rFonts w:ascii="Times New Roman" w:eastAsia="Times New Roman" w:hAnsi="Times New Roman" w:cs="Times New Roman"/>
      <w:szCs w:val="24"/>
      <w:lang w:val="en-GB" w:eastAsia="en-US"/>
    </w:rPr>
  </w:style>
  <w:style w:type="paragraph" w:customStyle="1" w:styleId="7Para">
    <w:name w:val="7Para"/>
    <w:basedOn w:val="Normal"/>
    <w:rsid w:val="000148B7"/>
    <w:pPr>
      <w:numPr>
        <w:ilvl w:val="6"/>
        <w:numId w:val="1"/>
      </w:numPr>
      <w:tabs>
        <w:tab w:val="left" w:pos="1440"/>
      </w:tabs>
      <w:spacing w:before="260" w:after="260" w:line="240" w:lineRule="auto"/>
      <w:jc w:val="both"/>
    </w:pPr>
    <w:rPr>
      <w:rFonts w:ascii="Times New Roman" w:eastAsia="Times New Roman" w:hAnsi="Times New Roman" w:cs="Times New Roman"/>
      <w:szCs w:val="24"/>
      <w:lang w:val="en-GB" w:eastAsia="en-US"/>
    </w:rPr>
  </w:style>
  <w:style w:type="paragraph" w:customStyle="1" w:styleId="8Para">
    <w:name w:val="8Para"/>
    <w:basedOn w:val="Normal"/>
    <w:rsid w:val="000148B7"/>
    <w:pPr>
      <w:numPr>
        <w:ilvl w:val="7"/>
        <w:numId w:val="1"/>
      </w:numPr>
      <w:tabs>
        <w:tab w:val="left" w:pos="1440"/>
      </w:tabs>
      <w:spacing w:before="260" w:after="260" w:line="240" w:lineRule="auto"/>
      <w:jc w:val="both"/>
    </w:pPr>
    <w:rPr>
      <w:rFonts w:ascii="Times New Roman" w:eastAsia="Times New Roman" w:hAnsi="Times New Roman" w:cs="Times New Roman"/>
      <w:szCs w:val="24"/>
      <w:lang w:val="en-GB" w:eastAsia="en-US"/>
    </w:rPr>
  </w:style>
  <w:style w:type="paragraph" w:customStyle="1" w:styleId="1Heading">
    <w:name w:val="1Heading"/>
    <w:basedOn w:val="TOC1"/>
    <w:next w:val="2Para"/>
    <w:rsid w:val="000148B7"/>
    <w:pPr>
      <w:keepNext/>
      <w:numPr>
        <w:numId w:val="1"/>
      </w:numPr>
      <w:spacing w:before="520" w:after="260" w:line="240" w:lineRule="auto"/>
      <w:ind w:right="2880"/>
      <w:jc w:val="both"/>
      <w:outlineLvl w:val="0"/>
    </w:pPr>
    <w:rPr>
      <w:rFonts w:ascii="Times New Roman" w:eastAsia="Times New Roman" w:hAnsi="Times New Roman" w:cs="Times New Roman"/>
      <w:b/>
      <w:caps/>
      <w:lang w:val="en-GB" w:eastAsia="en-US"/>
    </w:rPr>
  </w:style>
  <w:style w:type="paragraph" w:styleId="TOC1">
    <w:name w:val="toc 1"/>
    <w:basedOn w:val="Normal"/>
    <w:next w:val="Normal"/>
    <w:autoRedefine/>
    <w:uiPriority w:val="39"/>
    <w:semiHidden/>
    <w:unhideWhenUsed/>
    <w:rsid w:val="000148B7"/>
    <w:pPr>
      <w:spacing w:after="100"/>
    </w:pPr>
  </w:style>
  <w:style w:type="paragraph" w:styleId="ListParagraph">
    <w:name w:val="List Paragraph"/>
    <w:basedOn w:val="Normal"/>
    <w:uiPriority w:val="34"/>
    <w:qFormat/>
    <w:rsid w:val="005F5CA0"/>
    <w:pPr>
      <w:ind w:left="720"/>
      <w:contextualSpacing/>
    </w:pPr>
  </w:style>
  <w:style w:type="character" w:customStyle="1" w:styleId="Heading1Char">
    <w:name w:val="Heading 1 Char"/>
    <w:basedOn w:val="DefaultParagraphFont"/>
    <w:link w:val="Heading1"/>
    <w:uiPriority w:val="9"/>
    <w:rsid w:val="00B469B4"/>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469B4"/>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B469B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cao.int/sustainability/pages/Eap_ER_Databases.aspx" TargetMode="External"/><Relationship Id="rId5" Type="http://schemas.openxmlformats.org/officeDocument/2006/relationships/settings" Target="settings.xml"/><Relationship Id="rId10"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68C0C-CF8D-4881-92F2-7258ABA3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4572</Words>
  <Characters>26062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I.C.A.O</Company>
  <LinksUpToDate>false</LinksUpToDate>
  <CharactersWithSpaces>30573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Diaz de Leon, Jessica</dc:creator>
  <cp:lastModifiedBy>Benjamin Rae</cp:lastModifiedBy>
  <cp:revision>2</cp:revision>
  <cp:lastPrinted>2015-05-13T13:15:00Z</cp:lastPrinted>
  <dcterms:created xsi:type="dcterms:W3CDTF">2015-05-19T18:53:00Z</dcterms:created>
  <dcterms:modified xsi:type="dcterms:W3CDTF">2015-05-19T18:53:00Z</dcterms:modified>
</cp:coreProperties>
</file>